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b/>
          <w:sz w:val="72"/>
        </w:rPr>
      </w:pPr>
      <w:r>
        <w:rPr>
          <w:rFonts w:ascii="宋体" w:hAnsi="宋体"/>
          <w:b/>
          <w:sz w:val="72"/>
        </w:rPr>
        <w:drawing>
          <wp:inline distT="0" distB="0" distL="114300" distR="114300">
            <wp:extent cx="3361690" cy="628650"/>
            <wp:effectExtent l="0" t="0" r="101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361690" cy="628650"/>
                    </a:xfrm>
                    <a:prstGeom prst="rect">
                      <a:avLst/>
                    </a:prstGeom>
                    <a:noFill/>
                    <a:ln>
                      <a:noFill/>
                    </a:ln>
                  </pic:spPr>
                </pic:pic>
              </a:graphicData>
            </a:graphic>
          </wp:inline>
        </w:drawing>
      </w:r>
    </w:p>
    <w:p>
      <w:pPr>
        <w:pStyle w:val="2"/>
      </w:pPr>
    </w:p>
    <w:p>
      <w:pPr>
        <w:spacing w:line="480" w:lineRule="auto"/>
        <w:rPr>
          <w:rFonts w:ascii="宋体" w:hAnsi="宋体"/>
          <w:b/>
          <w:sz w:val="72"/>
        </w:rPr>
      </w:pPr>
    </w:p>
    <w:p>
      <w:pPr>
        <w:pStyle w:val="2"/>
        <w:rPr>
          <w:rFonts w:ascii="宋体" w:hAnsi="宋体"/>
        </w:rPr>
      </w:pPr>
    </w:p>
    <w:p>
      <w:pPr>
        <w:pStyle w:val="2"/>
        <w:rPr>
          <w:rFonts w:ascii="宋体" w:hAnsi="宋体"/>
        </w:rPr>
      </w:pPr>
    </w:p>
    <w:p>
      <w:pPr>
        <w:snapToGrid w:val="0"/>
        <w:spacing w:before="158" w:beforeLines="50"/>
        <w:jc w:val="center"/>
        <w:rPr>
          <w:rFonts w:hint="eastAsia" w:ascii="宋体" w:hAnsi="宋体" w:eastAsia="宋体" w:cs="华文中宋"/>
          <w:b/>
          <w:bCs/>
          <w:sz w:val="84"/>
          <w:szCs w:val="84"/>
          <w:lang w:eastAsia="zh-CN"/>
        </w:rPr>
      </w:pPr>
      <w:r>
        <w:rPr>
          <w:rFonts w:hint="eastAsia" w:ascii="宋体" w:hAnsi="宋体" w:cs="华文中宋"/>
          <w:b/>
          <w:bCs/>
          <w:sz w:val="84"/>
          <w:szCs w:val="84"/>
        </w:rPr>
        <w:t>政府采购</w:t>
      </w:r>
      <w:r>
        <w:rPr>
          <w:rFonts w:hint="eastAsia" w:ascii="宋体" w:hAnsi="宋体" w:cs="华文中宋"/>
          <w:b/>
          <w:bCs/>
          <w:sz w:val="84"/>
          <w:szCs w:val="84"/>
          <w:lang w:val="en-US" w:eastAsia="zh-CN"/>
        </w:rPr>
        <w:t>服务</w:t>
      </w:r>
    </w:p>
    <w:p>
      <w:pPr>
        <w:snapToGrid w:val="0"/>
        <w:spacing w:before="158" w:beforeLines="50"/>
        <w:jc w:val="center"/>
        <w:rPr>
          <w:rFonts w:ascii="宋体" w:hAnsi="宋体"/>
          <w:b/>
          <w:bCs/>
          <w:sz w:val="84"/>
          <w:szCs w:val="84"/>
        </w:rPr>
      </w:pPr>
      <w:r>
        <w:rPr>
          <w:rFonts w:hint="eastAsia" w:ascii="宋体" w:hAnsi="宋体" w:cs="华文中宋"/>
          <w:b/>
          <w:bCs/>
          <w:sz w:val="84"/>
          <w:szCs w:val="84"/>
        </w:rPr>
        <w:t>公开招标文件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rPr>
          <w:rFonts w:ascii="宋体" w:hAnsi="宋体"/>
        </w:rPr>
      </w:pPr>
    </w:p>
    <w:p>
      <w:pPr>
        <w:pStyle w:val="2"/>
        <w:spacing w:line="360" w:lineRule="auto"/>
        <w:ind w:firstLine="475" w:firstLineChars="132"/>
        <w:rPr>
          <w:rFonts w:hint="eastAsia" w:ascii="宋体" w:hAnsi="宋体" w:eastAsia="宋体"/>
          <w:b/>
          <w:sz w:val="36"/>
          <w:szCs w:val="36"/>
          <w:lang w:eastAsia="zh-CN"/>
        </w:rPr>
      </w:pPr>
      <w:r>
        <w:rPr>
          <w:rFonts w:hint="eastAsia" w:ascii="宋体" w:hAnsi="宋体"/>
          <w:b/>
          <w:sz w:val="36"/>
          <w:szCs w:val="36"/>
        </w:rPr>
        <w:t>项目编号：</w:t>
      </w:r>
      <w:r>
        <w:rPr>
          <w:rFonts w:hint="eastAsia" w:ascii="宋体" w:hAnsi="宋体"/>
          <w:b/>
          <w:sz w:val="36"/>
          <w:szCs w:val="36"/>
          <w:lang w:eastAsia="zh-CN"/>
        </w:rPr>
        <w:t>YXGL24GZ18075</w:t>
      </w:r>
    </w:p>
    <w:p>
      <w:pPr>
        <w:pStyle w:val="2"/>
        <w:spacing w:line="360" w:lineRule="auto"/>
        <w:ind w:firstLine="475" w:firstLineChars="132"/>
        <w:rPr>
          <w:rFonts w:hint="eastAsia" w:ascii="宋体" w:hAnsi="宋体" w:eastAsia="宋体"/>
          <w:b/>
          <w:sz w:val="36"/>
          <w:szCs w:val="36"/>
          <w:lang w:eastAsia="zh-CN"/>
        </w:rPr>
      </w:pPr>
      <w:r>
        <w:rPr>
          <w:rFonts w:hint="eastAsia" w:ascii="宋体" w:hAnsi="宋体"/>
          <w:b/>
          <w:sz w:val="36"/>
          <w:szCs w:val="36"/>
        </w:rPr>
        <w:t>项目名称：</w:t>
      </w:r>
      <w:r>
        <w:rPr>
          <w:rFonts w:hint="eastAsia" w:ascii="宋体" w:hAnsi="宋体"/>
          <w:b/>
          <w:sz w:val="36"/>
          <w:szCs w:val="36"/>
          <w:lang w:eastAsia="zh-CN"/>
        </w:rPr>
        <w:t>广东省广州市黄埔区消防救援大队2024年消防队史馆文化布展项目</w:t>
      </w:r>
    </w:p>
    <w:p>
      <w:pPr>
        <w:pStyle w:val="2"/>
        <w:spacing w:line="360" w:lineRule="auto"/>
        <w:ind w:firstLine="475" w:firstLineChars="132"/>
        <w:rPr>
          <w:rFonts w:ascii="宋体" w:hAnsi="宋体"/>
          <w:b/>
          <w:sz w:val="36"/>
          <w:szCs w:val="36"/>
        </w:rPr>
      </w:pPr>
      <w:r>
        <w:rPr>
          <w:rFonts w:hint="eastAsia" w:ascii="宋体" w:hAnsi="宋体"/>
          <w:b/>
          <w:sz w:val="36"/>
          <w:szCs w:val="36"/>
        </w:rPr>
        <w:t>采 购 人：广州市黄埔区消防救援大队</w:t>
      </w:r>
    </w:p>
    <w:p>
      <w:pPr>
        <w:pStyle w:val="2"/>
        <w:spacing w:line="360" w:lineRule="auto"/>
        <w:ind w:firstLine="475" w:firstLineChars="132"/>
        <w:rPr>
          <w:rFonts w:ascii="宋体" w:hAnsi="宋体"/>
          <w:b/>
          <w:sz w:val="36"/>
          <w:szCs w:val="36"/>
        </w:rPr>
      </w:pPr>
      <w:r>
        <w:rPr>
          <w:rFonts w:hint="eastAsia" w:ascii="宋体" w:hAnsi="宋体"/>
          <w:b/>
          <w:sz w:val="36"/>
          <w:szCs w:val="36"/>
        </w:rPr>
        <w:t>代理机构：广东粤信项目管理有限公司</w:t>
      </w:r>
    </w:p>
    <w:p>
      <w:pPr>
        <w:pStyle w:val="2"/>
        <w:spacing w:line="360" w:lineRule="auto"/>
        <w:ind w:firstLine="475" w:firstLineChars="132"/>
        <w:rPr>
          <w:rFonts w:hint="eastAsia" w:ascii="宋体" w:hAnsi="宋体" w:eastAsia="宋体"/>
          <w:b/>
          <w:sz w:val="36"/>
          <w:szCs w:val="36"/>
          <w:lang w:eastAsia="zh-CN"/>
        </w:rPr>
      </w:pPr>
      <w:r>
        <w:rPr>
          <w:rFonts w:hint="eastAsia" w:ascii="宋体" w:hAnsi="宋体"/>
          <w:b/>
          <w:sz w:val="36"/>
          <w:szCs w:val="36"/>
        </w:rPr>
        <w:t>时    间：</w:t>
      </w:r>
      <w:r>
        <w:rPr>
          <w:rFonts w:hint="eastAsia" w:ascii="宋体" w:hAnsi="宋体"/>
          <w:b/>
          <w:sz w:val="36"/>
          <w:szCs w:val="36"/>
          <w:lang w:eastAsia="zh-CN"/>
        </w:rPr>
        <w:t>2024年</w:t>
      </w:r>
    </w:p>
    <w:p>
      <w:pPr>
        <w:spacing w:line="360" w:lineRule="auto"/>
        <w:rPr>
          <w:rFonts w:ascii="宋体" w:hAnsi="宋体"/>
          <w:sz w:val="30"/>
        </w:rPr>
      </w:pPr>
    </w:p>
    <w:p>
      <w:pPr>
        <w:autoSpaceDE w:val="0"/>
        <w:autoSpaceDN w:val="0"/>
        <w:adjustRightInd w:val="0"/>
        <w:snapToGrid w:val="0"/>
        <w:spacing w:before="158" w:beforeLines="50" w:after="158" w:afterLines="50"/>
        <w:jc w:val="center"/>
        <w:rPr>
          <w:rFonts w:ascii="宋体" w:hAnsi="宋体"/>
          <w:b/>
          <w:sz w:val="44"/>
          <w:szCs w:val="44"/>
        </w:rPr>
        <w:sectPr>
          <w:headerReference r:id="rId5" w:type="first"/>
          <w:headerReference r:id="rId3" w:type="default"/>
          <w:footerReference r:id="rId6" w:type="default"/>
          <w:headerReference r:id="rId4" w:type="even"/>
          <w:footerReference r:id="rId7" w:type="even"/>
          <w:pgSz w:w="11905" w:h="16840"/>
          <w:pgMar w:top="1418" w:right="992" w:bottom="1418" w:left="992" w:header="850" w:footer="850" w:gutter="0"/>
          <w:pgBorders>
            <w:top w:val="none" w:sz="0" w:space="0"/>
            <w:left w:val="none" w:sz="0" w:space="0"/>
            <w:bottom w:val="none" w:sz="0" w:space="0"/>
            <w:right w:val="none" w:sz="0" w:space="0"/>
          </w:pgBorders>
          <w:pgNumType w:start="0"/>
          <w:cols w:space="720" w:num="1"/>
          <w:titlePg/>
          <w:docGrid w:type="linesAndChars" w:linePitch="317" w:charSpace="0"/>
        </w:sectPr>
      </w:pPr>
    </w:p>
    <w:p>
      <w:pPr>
        <w:autoSpaceDE w:val="0"/>
        <w:autoSpaceDN w:val="0"/>
        <w:adjustRightInd w:val="0"/>
        <w:snapToGrid w:val="0"/>
        <w:spacing w:before="158" w:beforeLines="50" w:after="158" w:afterLines="50"/>
        <w:jc w:val="center"/>
        <w:rPr>
          <w:rFonts w:ascii="宋体" w:hAnsi="宋体"/>
          <w:b/>
          <w:sz w:val="44"/>
          <w:szCs w:val="44"/>
        </w:rPr>
      </w:pPr>
      <w:r>
        <w:rPr>
          <w:rFonts w:hint="eastAsia" w:ascii="宋体" w:hAnsi="宋体"/>
          <w:b/>
          <w:sz w:val="44"/>
          <w:szCs w:val="44"/>
        </w:rPr>
        <w:t>温馨提示！！！</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如无另行说明，投标文件递交时间为投标截止时间</w:t>
      </w:r>
      <w:r>
        <w:rPr>
          <w:rFonts w:hint="eastAsia" w:ascii="宋体" w:hAnsi="宋体"/>
          <w:b/>
          <w:szCs w:val="21"/>
          <w:u w:val="single"/>
        </w:rPr>
        <w:t>前30分钟</w:t>
      </w:r>
      <w:r>
        <w:rPr>
          <w:rFonts w:hint="eastAsia" w:ascii="宋体" w:hAnsi="宋体"/>
          <w:szCs w:val="21"/>
        </w:rPr>
        <w:t>内。</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本项目邀请投标人参加开标会议，请</w:t>
      </w:r>
      <w:r>
        <w:rPr>
          <w:rFonts w:hint="eastAsia" w:ascii="宋体" w:hAnsi="宋体"/>
          <w:b/>
          <w:szCs w:val="21"/>
          <w:u w:val="single"/>
        </w:rPr>
        <w:t>适当提前到达</w:t>
      </w:r>
      <w:r>
        <w:rPr>
          <w:rFonts w:hint="eastAsia" w:ascii="宋体" w:hAnsi="宋体"/>
          <w:szCs w:val="21"/>
        </w:rPr>
        <w:t>。</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盖章、签名、签署日期</w:t>
      </w:r>
      <w:r>
        <w:rPr>
          <w:rFonts w:hint="eastAsia" w:ascii="宋体" w:hAnsi="宋体"/>
          <w:szCs w:val="21"/>
        </w:rPr>
        <w:t>。</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请正确填写《开标一览表（报价表）》、《投标分项报价表》(如有)。多包组项目请仔细检查包组号，包组号与包组采购内容必须对应。</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投标文件建议采用A4 纸、双面打印、胶装。多包组项目如投标人同时投标多个包组的，建议每个包组分别装订。</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如投标产品属于许可证管理范围内的，须提交相应的许可证复印件。</w:t>
      </w:r>
    </w:p>
    <w:p>
      <w:pPr>
        <w:numPr>
          <w:ilvl w:val="0"/>
          <w:numId w:val="1"/>
        </w:numPr>
        <w:tabs>
          <w:tab w:val="left" w:pos="709"/>
        </w:tabs>
        <w:spacing w:line="276" w:lineRule="auto"/>
        <w:ind w:left="700" w:hanging="700"/>
        <w:rPr>
          <w:rFonts w:ascii="宋体" w:hAnsi="宋体"/>
        </w:rPr>
      </w:pPr>
      <w:r>
        <w:rPr>
          <w:rFonts w:hint="eastAsia" w:ascii="宋体" w:hAnsi="宋体"/>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1"/>
        </w:numPr>
        <w:tabs>
          <w:tab w:val="left" w:pos="709"/>
        </w:tabs>
        <w:spacing w:line="276" w:lineRule="auto"/>
        <w:ind w:left="700" w:hanging="700"/>
        <w:rPr>
          <w:rFonts w:ascii="宋体" w:hAnsi="宋体"/>
        </w:rPr>
      </w:pPr>
      <w:r>
        <w:rPr>
          <w:rFonts w:hint="eastAsia" w:ascii="宋体" w:hAnsi="宋体"/>
        </w:rPr>
        <w:t>递交投标文件前请仔细检查投标文件是否已胶装成册、已密封完好。</w:t>
      </w:r>
    </w:p>
    <w:p>
      <w:pPr>
        <w:numPr>
          <w:ilvl w:val="0"/>
          <w:numId w:val="1"/>
        </w:numPr>
        <w:tabs>
          <w:tab w:val="left" w:pos="709"/>
        </w:tabs>
        <w:adjustRightInd w:val="0"/>
        <w:snapToGrid w:val="0"/>
        <w:spacing w:line="276" w:lineRule="auto"/>
        <w:ind w:left="700" w:hanging="700"/>
        <w:rPr>
          <w:rFonts w:ascii="宋体" w:hAnsi="宋体"/>
          <w:szCs w:val="21"/>
        </w:rPr>
      </w:pPr>
      <w:r>
        <w:rPr>
          <w:rFonts w:hint="eastAsia" w:ascii="宋体" w:hAnsi="宋体"/>
          <w:szCs w:val="21"/>
        </w:rPr>
        <w:t>根据广东省财政厅政府采购监管处《关于做好供应商注册登记有关工作的通知》的要求，供应商应通过广东省政府采购网（</w:t>
      </w:r>
      <w:r>
        <w:rPr>
          <w:rFonts w:ascii="宋体" w:hAnsi="宋体"/>
          <w:szCs w:val="21"/>
        </w:rPr>
        <w:t>https://gdgpo.czt.gd.gov.cn/</w:t>
      </w:r>
      <w:r>
        <w:rPr>
          <w:rFonts w:hint="eastAsia" w:ascii="宋体" w:hAnsi="宋体"/>
          <w:szCs w:val="21"/>
        </w:rPr>
        <w:t>）进行注册登记（相关事宜详见广东省政府采购网《关于做好供应商注册登记有关工作的通知》）。（已注册的供应商无需再重新注册，但注册信息有变更的，应对注册信息进行变更）</w:t>
      </w:r>
    </w:p>
    <w:p>
      <w:pPr>
        <w:numPr>
          <w:ilvl w:val="0"/>
          <w:numId w:val="1"/>
        </w:numPr>
        <w:tabs>
          <w:tab w:val="left" w:pos="709"/>
        </w:tabs>
        <w:spacing w:line="276" w:lineRule="auto"/>
        <w:ind w:left="700" w:hanging="700"/>
        <w:rPr>
          <w:rFonts w:ascii="宋体" w:hAnsi="宋体"/>
          <w:szCs w:val="21"/>
        </w:rPr>
      </w:pPr>
      <w:r>
        <w:rPr>
          <w:rFonts w:hint="eastAsia" w:ascii="宋体" w:hAnsi="宋体"/>
          <w:szCs w:val="21"/>
        </w:rPr>
        <w:t>投标人如需对项目提出询问或质疑，应按招标文件附件中的询问函和质疑函的格式提交。</w:t>
      </w:r>
      <w:bookmarkStart w:id="0" w:name="_Toc435114676"/>
      <w:bookmarkStart w:id="1" w:name="_Toc292267790"/>
      <w:bookmarkStart w:id="2" w:name="_Toc435115363"/>
      <w:bookmarkStart w:id="3" w:name="_Toc435115051"/>
    </w:p>
    <w:p>
      <w:pPr>
        <w:numPr>
          <w:ilvl w:val="0"/>
          <w:numId w:val="1"/>
        </w:numPr>
        <w:tabs>
          <w:tab w:val="left" w:pos="709"/>
        </w:tabs>
        <w:spacing w:line="276" w:lineRule="auto"/>
        <w:ind w:left="700" w:hanging="700"/>
        <w:rPr>
          <w:rFonts w:ascii="宋体" w:hAnsi="宋体"/>
        </w:rPr>
      </w:pPr>
      <w:r>
        <w:rPr>
          <w:rFonts w:hint="eastAsia" w:ascii="宋体" w:hAnsi="宋体"/>
        </w:rPr>
        <w:t>上述提示内容非招标文件的组成部分，仅为善意提醒。如有不一致的地方，以招标文件为准。</w:t>
      </w:r>
    </w:p>
    <w:p>
      <w:pPr>
        <w:pStyle w:val="2"/>
        <w:rPr>
          <w:rFonts w:ascii="宋体" w:hAnsi="宋体"/>
        </w:rPr>
      </w:pPr>
    </w:p>
    <w:p>
      <w:pPr>
        <w:spacing w:line="360" w:lineRule="auto"/>
        <w:jc w:val="center"/>
        <w:rPr>
          <w:rFonts w:hint="eastAsia" w:ascii="宋体" w:hAnsi="宋体"/>
          <w:b/>
          <w:sz w:val="44"/>
          <w:szCs w:val="44"/>
        </w:rPr>
        <w:sectPr>
          <w:headerReference r:id="rId8" w:type="default"/>
          <w:footerReference r:id="rId9" w:type="default"/>
          <w:pgSz w:w="11905" w:h="16840"/>
          <w:pgMar w:top="1418" w:right="1418" w:bottom="1418" w:left="1418" w:header="850" w:footer="850" w:gutter="0"/>
          <w:pgBorders>
            <w:top w:val="none" w:sz="0" w:space="0"/>
            <w:left w:val="none" w:sz="0" w:space="0"/>
            <w:bottom w:val="none" w:sz="0" w:space="0"/>
            <w:right w:val="none" w:sz="0" w:space="0"/>
          </w:pgBorders>
          <w:cols w:space="720" w:num="1"/>
          <w:docGrid w:type="linesAndChars" w:linePitch="317" w:charSpace="0"/>
        </w:sectPr>
      </w:pPr>
    </w:p>
    <w:p>
      <w:pPr>
        <w:spacing w:line="360" w:lineRule="auto"/>
        <w:jc w:val="center"/>
        <w:rPr>
          <w:rFonts w:ascii="宋体" w:hAnsi="宋体"/>
          <w:b/>
          <w:sz w:val="44"/>
          <w:szCs w:val="44"/>
        </w:rPr>
      </w:pPr>
      <w:r>
        <w:rPr>
          <w:rFonts w:hint="eastAsia" w:ascii="宋体" w:hAnsi="宋体"/>
          <w:b/>
          <w:sz w:val="44"/>
          <w:szCs w:val="44"/>
        </w:rPr>
        <w:t>目   录</w:t>
      </w:r>
    </w:p>
    <w:p>
      <w:pPr>
        <w:pStyle w:val="14"/>
        <w:tabs>
          <w:tab w:val="right" w:leader="dot" w:pos="9059"/>
        </w:tabs>
        <w:spacing w:line="480" w:lineRule="auto"/>
        <w:rPr>
          <w:rFonts w:ascii="宋体" w:hAnsi="宋体" w:cs="Times New Roman"/>
          <w:b w:val="0"/>
          <w:bCs w:val="0"/>
          <w:caps w:val="0"/>
          <w:sz w:val="24"/>
          <w:szCs w:val="21"/>
        </w:rPr>
      </w:pPr>
      <w:r>
        <w:rPr>
          <w:rFonts w:ascii="宋体" w:hAnsi="宋体"/>
          <w:b w:val="0"/>
          <w:sz w:val="24"/>
          <w:szCs w:val="21"/>
        </w:rPr>
        <w:fldChar w:fldCharType="begin"/>
      </w:r>
      <w:r>
        <w:rPr>
          <w:rStyle w:val="22"/>
          <w:rFonts w:ascii="宋体" w:hAnsi="宋体"/>
          <w:b w:val="0"/>
          <w:sz w:val="24"/>
          <w:szCs w:val="21"/>
        </w:rPr>
        <w:instrText xml:space="preserve"> TOC \o "1-1" \h \z \u </w:instrText>
      </w:r>
      <w:r>
        <w:rPr>
          <w:rFonts w:ascii="宋体" w:hAnsi="宋体"/>
          <w:b w:val="0"/>
          <w:sz w:val="24"/>
          <w:szCs w:val="21"/>
        </w:rPr>
        <w:fldChar w:fldCharType="separate"/>
      </w:r>
      <w:r>
        <w:fldChar w:fldCharType="begin"/>
      </w:r>
      <w:r>
        <w:instrText xml:space="preserve"> HYPERLINK \l "_Toc101967356" </w:instrText>
      </w:r>
      <w:r>
        <w:fldChar w:fldCharType="separate"/>
      </w:r>
      <w:r>
        <w:rPr>
          <w:rStyle w:val="22"/>
          <w:rFonts w:hint="eastAsia" w:ascii="宋体" w:hAnsi="宋体"/>
          <w:sz w:val="24"/>
          <w:szCs w:val="21"/>
        </w:rPr>
        <w:t>第一章</w:t>
      </w:r>
      <w:r>
        <w:rPr>
          <w:rStyle w:val="22"/>
          <w:rFonts w:ascii="宋体" w:hAnsi="宋体"/>
          <w:sz w:val="24"/>
          <w:szCs w:val="21"/>
        </w:rPr>
        <w:t xml:space="preserve">  </w:t>
      </w:r>
      <w:r>
        <w:rPr>
          <w:rStyle w:val="22"/>
          <w:rFonts w:hint="eastAsia" w:ascii="宋体" w:hAnsi="宋体"/>
          <w:sz w:val="24"/>
          <w:szCs w:val="21"/>
        </w:rPr>
        <w:t>招标公告</w:t>
      </w:r>
      <w:r>
        <w:rPr>
          <w:rFonts w:ascii="宋体" w:hAnsi="宋体"/>
          <w:sz w:val="24"/>
          <w:szCs w:val="21"/>
        </w:rPr>
        <w:tab/>
      </w:r>
      <w:r>
        <w:rPr>
          <w:rFonts w:ascii="宋体" w:hAnsi="宋体"/>
          <w:sz w:val="24"/>
          <w:szCs w:val="21"/>
        </w:rPr>
        <w:fldChar w:fldCharType="begin"/>
      </w:r>
      <w:r>
        <w:rPr>
          <w:rFonts w:ascii="宋体" w:hAnsi="宋体"/>
          <w:sz w:val="24"/>
          <w:szCs w:val="21"/>
        </w:rPr>
        <w:instrText xml:space="preserve"> PAGEREF _Toc101967356 \h </w:instrText>
      </w:r>
      <w:r>
        <w:rPr>
          <w:rFonts w:ascii="宋体" w:hAnsi="宋体"/>
          <w:sz w:val="24"/>
          <w:szCs w:val="21"/>
        </w:rPr>
        <w:fldChar w:fldCharType="separate"/>
      </w:r>
      <w:r>
        <w:rPr>
          <w:rFonts w:ascii="宋体" w:hAnsi="宋体"/>
          <w:sz w:val="24"/>
          <w:szCs w:val="21"/>
        </w:rPr>
        <w:t>1</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"_Toc101967357" </w:instrText>
      </w:r>
      <w:r>
        <w:fldChar w:fldCharType="separate"/>
      </w:r>
      <w:r>
        <w:rPr>
          <w:rStyle w:val="22"/>
          <w:rFonts w:hint="eastAsia" w:ascii="宋体" w:hAnsi="宋体"/>
          <w:sz w:val="24"/>
          <w:szCs w:val="21"/>
        </w:rPr>
        <w:t>第二章</w:t>
      </w:r>
      <w:r>
        <w:rPr>
          <w:rStyle w:val="22"/>
          <w:rFonts w:ascii="宋体" w:hAnsi="宋体"/>
          <w:sz w:val="24"/>
          <w:szCs w:val="21"/>
        </w:rPr>
        <w:t xml:space="preserve">  </w:t>
      </w:r>
      <w:r>
        <w:rPr>
          <w:rStyle w:val="22"/>
          <w:rFonts w:hint="eastAsia" w:ascii="宋体" w:hAnsi="宋体"/>
          <w:sz w:val="24"/>
          <w:szCs w:val="21"/>
        </w:rPr>
        <w:t>投标须知前附表</w:t>
      </w:r>
      <w:bookmarkStart w:id="4" w:name="_Hlt101967390"/>
      <w:r>
        <w:rPr>
          <w:rFonts w:ascii="宋体" w:hAnsi="宋体"/>
          <w:sz w:val="24"/>
          <w:szCs w:val="21"/>
        </w:rPr>
        <w:tab/>
      </w:r>
      <w:bookmarkEnd w:id="4"/>
      <w:r>
        <w:rPr>
          <w:rFonts w:ascii="宋体" w:hAnsi="宋体"/>
          <w:sz w:val="24"/>
          <w:szCs w:val="21"/>
        </w:rPr>
        <w:fldChar w:fldCharType="begin"/>
      </w:r>
      <w:r>
        <w:rPr>
          <w:rFonts w:ascii="宋体" w:hAnsi="宋体"/>
          <w:sz w:val="24"/>
          <w:szCs w:val="21"/>
        </w:rPr>
        <w:instrText xml:space="preserve"> PAGEREF _Toc101967357 \h </w:instrText>
      </w:r>
      <w:r>
        <w:rPr>
          <w:rFonts w:ascii="宋体" w:hAnsi="宋体"/>
          <w:sz w:val="24"/>
          <w:szCs w:val="21"/>
        </w:rPr>
        <w:fldChar w:fldCharType="separate"/>
      </w:r>
      <w:r>
        <w:rPr>
          <w:rFonts w:ascii="宋体" w:hAnsi="宋体"/>
          <w:sz w:val="24"/>
          <w:szCs w:val="21"/>
        </w:rPr>
        <w:t>5</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"_Toc101967358" </w:instrText>
      </w:r>
      <w:r>
        <w:fldChar w:fldCharType="separate"/>
      </w:r>
      <w:r>
        <w:rPr>
          <w:rStyle w:val="22"/>
          <w:rFonts w:hint="eastAsia" w:ascii="宋体" w:hAnsi="宋体"/>
          <w:sz w:val="24"/>
          <w:szCs w:val="21"/>
        </w:rPr>
        <w:t>第三章</w:t>
      </w:r>
      <w:r>
        <w:rPr>
          <w:rStyle w:val="22"/>
          <w:rFonts w:ascii="宋体" w:hAnsi="宋体"/>
          <w:sz w:val="24"/>
          <w:szCs w:val="21"/>
        </w:rPr>
        <w:t xml:space="preserve">  </w:t>
      </w:r>
      <w:r>
        <w:rPr>
          <w:rStyle w:val="22"/>
          <w:rFonts w:hint="eastAsia" w:ascii="宋体" w:hAnsi="宋体"/>
          <w:sz w:val="24"/>
          <w:szCs w:val="21"/>
        </w:rPr>
        <w:t>开标、评标、定标</w:t>
      </w:r>
      <w:bookmarkStart w:id="5" w:name="_Hlt101967397"/>
      <w:r>
        <w:rPr>
          <w:rFonts w:ascii="宋体" w:hAnsi="宋体"/>
          <w:sz w:val="24"/>
          <w:szCs w:val="21"/>
        </w:rPr>
        <w:tab/>
      </w:r>
      <w:bookmarkEnd w:id="5"/>
      <w:r>
        <w:rPr>
          <w:rFonts w:ascii="宋体" w:hAnsi="宋体"/>
          <w:sz w:val="24"/>
          <w:szCs w:val="21"/>
        </w:rPr>
        <w:fldChar w:fldCharType="begin"/>
      </w:r>
      <w:r>
        <w:rPr>
          <w:rFonts w:ascii="宋体" w:hAnsi="宋体"/>
          <w:sz w:val="24"/>
          <w:szCs w:val="21"/>
        </w:rPr>
        <w:instrText xml:space="preserve"> PAGEREF _Toc101967358 \h </w:instrText>
      </w:r>
      <w:r>
        <w:rPr>
          <w:rFonts w:ascii="宋体" w:hAnsi="宋体"/>
          <w:sz w:val="24"/>
          <w:szCs w:val="21"/>
        </w:rPr>
        <w:fldChar w:fldCharType="separate"/>
      </w:r>
      <w:r>
        <w:rPr>
          <w:rFonts w:ascii="宋体" w:hAnsi="宋体"/>
          <w:sz w:val="24"/>
          <w:szCs w:val="21"/>
        </w:rPr>
        <w:t>7</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"_Toc101967359" </w:instrText>
      </w:r>
      <w:r>
        <w:fldChar w:fldCharType="separate"/>
      </w:r>
      <w:r>
        <w:rPr>
          <w:rStyle w:val="22"/>
          <w:rFonts w:hint="eastAsia" w:ascii="宋体" w:hAnsi="宋体"/>
          <w:sz w:val="24"/>
          <w:szCs w:val="21"/>
        </w:rPr>
        <w:t>第四章</w:t>
      </w:r>
      <w:r>
        <w:rPr>
          <w:rStyle w:val="22"/>
          <w:rFonts w:ascii="宋体" w:hAnsi="宋体"/>
          <w:sz w:val="24"/>
          <w:szCs w:val="21"/>
        </w:rPr>
        <w:t xml:space="preserve">  </w:t>
      </w:r>
      <w:r>
        <w:rPr>
          <w:rStyle w:val="22"/>
          <w:rFonts w:hint="eastAsia" w:ascii="宋体" w:hAnsi="宋体"/>
          <w:sz w:val="24"/>
          <w:szCs w:val="21"/>
        </w:rPr>
        <w:t>采购需求</w:t>
      </w:r>
      <w:bookmarkStart w:id="6" w:name="_Hlt101967402"/>
      <w:r>
        <w:rPr>
          <w:rFonts w:ascii="宋体" w:hAnsi="宋体"/>
          <w:sz w:val="24"/>
          <w:szCs w:val="21"/>
        </w:rPr>
        <w:tab/>
      </w:r>
      <w:bookmarkEnd w:id="6"/>
      <w:r>
        <w:rPr>
          <w:rFonts w:ascii="宋体" w:hAnsi="宋体"/>
          <w:sz w:val="24"/>
          <w:szCs w:val="21"/>
        </w:rPr>
        <w:fldChar w:fldCharType="begin"/>
      </w:r>
      <w:r>
        <w:rPr>
          <w:rFonts w:ascii="宋体" w:hAnsi="宋体"/>
          <w:sz w:val="24"/>
          <w:szCs w:val="21"/>
        </w:rPr>
        <w:instrText xml:space="preserve"> PAGEREF _Toc101967359 \h </w:instrText>
      </w:r>
      <w:r>
        <w:rPr>
          <w:rFonts w:ascii="宋体" w:hAnsi="宋体"/>
          <w:sz w:val="24"/>
          <w:szCs w:val="21"/>
        </w:rPr>
        <w:fldChar w:fldCharType="separate"/>
      </w:r>
      <w:r>
        <w:rPr>
          <w:rFonts w:ascii="宋体" w:hAnsi="宋体"/>
          <w:sz w:val="24"/>
          <w:szCs w:val="21"/>
        </w:rPr>
        <w:t>16</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"_Toc101967360" </w:instrText>
      </w:r>
      <w:r>
        <w:fldChar w:fldCharType="separate"/>
      </w:r>
      <w:r>
        <w:rPr>
          <w:rStyle w:val="22"/>
          <w:rFonts w:hint="eastAsia" w:ascii="宋体" w:hAnsi="宋体"/>
          <w:sz w:val="24"/>
          <w:szCs w:val="21"/>
        </w:rPr>
        <w:t>第五章</w:t>
      </w:r>
      <w:r>
        <w:rPr>
          <w:rStyle w:val="22"/>
          <w:rFonts w:ascii="宋体" w:hAnsi="宋体"/>
          <w:sz w:val="24"/>
          <w:szCs w:val="21"/>
        </w:rPr>
        <w:t xml:space="preserve">  </w:t>
      </w:r>
      <w:r>
        <w:rPr>
          <w:rStyle w:val="22"/>
          <w:rFonts w:hint="eastAsia" w:ascii="宋体" w:hAnsi="宋体"/>
          <w:sz w:val="24"/>
          <w:szCs w:val="21"/>
        </w:rPr>
        <w:t>合同文本</w:t>
      </w:r>
      <w:r>
        <w:rPr>
          <w:rFonts w:ascii="宋体" w:hAnsi="宋体"/>
          <w:sz w:val="24"/>
          <w:szCs w:val="21"/>
        </w:rPr>
        <w:tab/>
      </w:r>
      <w:r>
        <w:rPr>
          <w:rFonts w:ascii="宋体" w:hAnsi="宋体"/>
          <w:sz w:val="24"/>
          <w:szCs w:val="21"/>
        </w:rPr>
        <w:fldChar w:fldCharType="begin"/>
      </w:r>
      <w:r>
        <w:rPr>
          <w:rFonts w:ascii="宋体" w:hAnsi="宋体"/>
          <w:sz w:val="24"/>
          <w:szCs w:val="21"/>
        </w:rPr>
        <w:instrText xml:space="preserve"> PAGEREF _Toc101967360 \h </w:instrText>
      </w:r>
      <w:r>
        <w:rPr>
          <w:rFonts w:ascii="宋体" w:hAnsi="宋体"/>
          <w:sz w:val="24"/>
          <w:szCs w:val="21"/>
        </w:rPr>
        <w:fldChar w:fldCharType="separate"/>
      </w:r>
      <w:r>
        <w:rPr>
          <w:rFonts w:ascii="宋体" w:hAnsi="宋体"/>
          <w:sz w:val="24"/>
          <w:szCs w:val="21"/>
        </w:rPr>
        <w:t>45</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"_Toc101967361" </w:instrText>
      </w:r>
      <w:r>
        <w:fldChar w:fldCharType="separate"/>
      </w:r>
      <w:r>
        <w:rPr>
          <w:rStyle w:val="22"/>
          <w:rFonts w:hint="eastAsia" w:ascii="宋体" w:hAnsi="宋体"/>
          <w:sz w:val="24"/>
          <w:szCs w:val="21"/>
        </w:rPr>
        <w:t>第六章</w:t>
      </w:r>
      <w:r>
        <w:rPr>
          <w:rStyle w:val="22"/>
          <w:rFonts w:ascii="宋体" w:hAnsi="宋体"/>
          <w:sz w:val="24"/>
          <w:szCs w:val="21"/>
        </w:rPr>
        <w:t xml:space="preserve">  </w:t>
      </w:r>
      <w:r>
        <w:rPr>
          <w:rStyle w:val="22"/>
          <w:rFonts w:hint="eastAsia" w:ascii="宋体" w:hAnsi="宋体"/>
          <w:sz w:val="24"/>
          <w:szCs w:val="21"/>
        </w:rPr>
        <w:t>投标文件格式</w:t>
      </w:r>
      <w:bookmarkStart w:id="7" w:name="_Hlt101967413"/>
      <w:r>
        <w:rPr>
          <w:rFonts w:ascii="宋体" w:hAnsi="宋体"/>
          <w:sz w:val="24"/>
          <w:szCs w:val="21"/>
        </w:rPr>
        <w:tab/>
      </w:r>
      <w:bookmarkEnd w:id="7"/>
      <w:r>
        <w:rPr>
          <w:rFonts w:ascii="宋体" w:hAnsi="宋体"/>
          <w:sz w:val="24"/>
          <w:szCs w:val="21"/>
        </w:rPr>
        <w:fldChar w:fldCharType="begin"/>
      </w:r>
      <w:r>
        <w:rPr>
          <w:rFonts w:ascii="宋体" w:hAnsi="宋体"/>
          <w:sz w:val="24"/>
          <w:szCs w:val="21"/>
        </w:rPr>
        <w:instrText xml:space="preserve"> PAGEREF _Toc101967361 \h </w:instrText>
      </w:r>
      <w:r>
        <w:rPr>
          <w:rFonts w:ascii="宋体" w:hAnsi="宋体"/>
          <w:sz w:val="24"/>
          <w:szCs w:val="21"/>
        </w:rPr>
        <w:fldChar w:fldCharType="separate"/>
      </w:r>
      <w:r>
        <w:rPr>
          <w:rFonts w:ascii="宋体" w:hAnsi="宋体"/>
          <w:sz w:val="24"/>
          <w:szCs w:val="21"/>
        </w:rPr>
        <w:t>52</w:t>
      </w:r>
      <w:r>
        <w:rPr>
          <w:rFonts w:ascii="宋体" w:hAnsi="宋体"/>
          <w:sz w:val="24"/>
          <w:szCs w:val="21"/>
        </w:rPr>
        <w:fldChar w:fldCharType="end"/>
      </w:r>
      <w:r>
        <w:rPr>
          <w:rFonts w:ascii="宋体" w:hAnsi="宋体"/>
          <w:sz w:val="24"/>
          <w:szCs w:val="21"/>
        </w:rPr>
        <w:fldChar w:fldCharType="end"/>
      </w:r>
    </w:p>
    <w:p>
      <w:pPr>
        <w:pStyle w:val="14"/>
        <w:tabs>
          <w:tab w:val="right" w:leader="dot" w:pos="9059"/>
        </w:tabs>
        <w:spacing w:line="480" w:lineRule="auto"/>
        <w:rPr>
          <w:rFonts w:ascii="宋体" w:hAnsi="宋体" w:cs="Times New Roman"/>
          <w:b w:val="0"/>
          <w:bCs w:val="0"/>
          <w:caps w:val="0"/>
          <w:sz w:val="24"/>
          <w:szCs w:val="21"/>
        </w:rPr>
      </w:pPr>
      <w:r>
        <w:fldChar w:fldCharType="begin"/>
      </w:r>
      <w:r>
        <w:instrText xml:space="preserve"> HYPERLINK \l "_Toc101967362" </w:instrText>
      </w:r>
      <w:r>
        <w:fldChar w:fldCharType="separate"/>
      </w:r>
      <w:r>
        <w:rPr>
          <w:rStyle w:val="22"/>
          <w:rFonts w:hint="eastAsia" w:ascii="宋体" w:hAnsi="宋体"/>
          <w:sz w:val="24"/>
          <w:szCs w:val="21"/>
        </w:rPr>
        <w:t>第七章</w:t>
      </w:r>
      <w:r>
        <w:rPr>
          <w:rStyle w:val="22"/>
          <w:rFonts w:ascii="宋体" w:hAnsi="宋体"/>
          <w:sz w:val="24"/>
          <w:szCs w:val="21"/>
        </w:rPr>
        <w:t xml:space="preserve"> </w:t>
      </w:r>
      <w:r>
        <w:rPr>
          <w:rStyle w:val="22"/>
          <w:rFonts w:hint="eastAsia" w:ascii="宋体" w:hAnsi="宋体"/>
          <w:sz w:val="24"/>
          <w:szCs w:val="21"/>
        </w:rPr>
        <w:t xml:space="preserve"> 投标人须知</w:t>
      </w:r>
      <w:bookmarkStart w:id="8" w:name="_Hlt101967417"/>
      <w:r>
        <w:rPr>
          <w:rFonts w:ascii="宋体" w:hAnsi="宋体"/>
          <w:sz w:val="24"/>
          <w:szCs w:val="21"/>
        </w:rPr>
        <w:tab/>
      </w:r>
      <w:bookmarkEnd w:id="8"/>
      <w:r>
        <w:rPr>
          <w:rFonts w:ascii="宋体" w:hAnsi="宋体"/>
          <w:sz w:val="24"/>
          <w:szCs w:val="21"/>
        </w:rPr>
        <w:fldChar w:fldCharType="begin"/>
      </w:r>
      <w:r>
        <w:rPr>
          <w:rFonts w:ascii="宋体" w:hAnsi="宋体"/>
          <w:sz w:val="24"/>
          <w:szCs w:val="21"/>
        </w:rPr>
        <w:instrText xml:space="preserve"> PAGEREF _Toc101967362 \h </w:instrText>
      </w:r>
      <w:r>
        <w:rPr>
          <w:rFonts w:ascii="宋体" w:hAnsi="宋体"/>
          <w:sz w:val="24"/>
          <w:szCs w:val="21"/>
        </w:rPr>
        <w:fldChar w:fldCharType="separate"/>
      </w:r>
      <w:r>
        <w:rPr>
          <w:rFonts w:ascii="宋体" w:hAnsi="宋体"/>
          <w:sz w:val="24"/>
          <w:szCs w:val="21"/>
        </w:rPr>
        <w:t>72</w:t>
      </w:r>
      <w:r>
        <w:rPr>
          <w:rFonts w:ascii="宋体" w:hAnsi="宋体"/>
          <w:sz w:val="24"/>
          <w:szCs w:val="21"/>
        </w:rPr>
        <w:fldChar w:fldCharType="end"/>
      </w:r>
      <w:r>
        <w:rPr>
          <w:rFonts w:ascii="宋体" w:hAnsi="宋体"/>
          <w:sz w:val="24"/>
          <w:szCs w:val="21"/>
        </w:rPr>
        <w:fldChar w:fldCharType="end"/>
      </w:r>
    </w:p>
    <w:p>
      <w:pPr>
        <w:pStyle w:val="14"/>
        <w:tabs>
          <w:tab w:val="right" w:leader="dot" w:pos="9170"/>
        </w:tabs>
        <w:spacing w:line="480" w:lineRule="auto"/>
        <w:rPr>
          <w:rFonts w:ascii="宋体" w:hAnsi="宋体"/>
          <w:kern w:val="44"/>
          <w:sz w:val="28"/>
        </w:rPr>
      </w:pPr>
      <w:r>
        <w:rPr>
          <w:rFonts w:ascii="宋体" w:hAnsi="宋体"/>
          <w:b w:val="0"/>
          <w:sz w:val="24"/>
          <w:szCs w:val="21"/>
        </w:rPr>
        <w:fldChar w:fldCharType="end"/>
      </w:r>
      <w:bookmarkEnd w:id="0"/>
      <w:bookmarkEnd w:id="1"/>
      <w:bookmarkEnd w:id="2"/>
      <w:bookmarkStart w:id="9" w:name="_Toc498961239"/>
      <w:bookmarkStart w:id="10" w:name="_Toc435514842"/>
    </w:p>
    <w:p>
      <w:pPr>
        <w:pStyle w:val="4"/>
        <w:spacing w:before="317" w:after="317"/>
        <w:rPr>
          <w:rFonts w:hint="eastAsia" w:ascii="宋体" w:hAnsi="宋体"/>
        </w:rPr>
        <w:sectPr>
          <w:footerReference r:id="rId10" w:type="default"/>
          <w:pgSz w:w="11905" w:h="16840"/>
          <w:pgMar w:top="1418" w:right="1418" w:bottom="1418" w:left="1418" w:header="850" w:footer="850" w:gutter="0"/>
          <w:pgBorders>
            <w:top w:val="none" w:sz="0" w:space="0"/>
            <w:left w:val="none" w:sz="0" w:space="0"/>
            <w:bottom w:val="none" w:sz="0" w:space="0"/>
            <w:right w:val="none" w:sz="0" w:space="0"/>
          </w:pgBorders>
          <w:cols w:space="720" w:num="1"/>
          <w:docGrid w:type="linesAndChars" w:linePitch="317" w:charSpace="0"/>
        </w:sectPr>
      </w:pPr>
      <w:bookmarkStart w:id="11" w:name="_Toc101967356"/>
    </w:p>
    <w:p>
      <w:pPr>
        <w:pStyle w:val="4"/>
        <w:spacing w:before="317" w:after="317"/>
        <w:rPr>
          <w:rFonts w:ascii="宋体" w:hAnsi="宋体"/>
        </w:rPr>
      </w:pPr>
      <w:r>
        <w:rPr>
          <w:rFonts w:hint="eastAsia" w:ascii="宋体" w:hAnsi="宋体"/>
        </w:rPr>
        <w:t>第一</w:t>
      </w:r>
      <w:r>
        <w:rPr>
          <w:rFonts w:ascii="宋体" w:hAnsi="宋体"/>
        </w:rPr>
        <w:t>章</w:t>
      </w:r>
      <w:bookmarkEnd w:id="9"/>
      <w:r>
        <w:rPr>
          <w:rFonts w:hint="eastAsia" w:ascii="宋体" w:hAnsi="宋体"/>
        </w:rPr>
        <w:t xml:space="preserve">  招标公告</w:t>
      </w:r>
      <w:bookmarkEnd w:id="11"/>
    </w:p>
    <w:p>
      <w:pPr>
        <w:widowControl/>
        <w:snapToGrid w:val="0"/>
        <w:spacing w:line="360" w:lineRule="auto"/>
        <w:jc w:val="left"/>
        <w:rPr>
          <w:rFonts w:ascii="宋体" w:hAnsi="宋体" w:cs="宋体"/>
          <w:b/>
          <w:bCs/>
          <w:sz w:val="28"/>
          <w:szCs w:val="28"/>
        </w:rPr>
      </w:pPr>
      <w:r>
        <w:rPr>
          <w:rFonts w:ascii="宋体" w:hAnsi="宋体" w:cs="宋体"/>
          <w:b/>
          <w:bCs/>
          <w:sz w:val="28"/>
          <w:szCs w:val="28"/>
        </w:rPr>
        <w:t>项目概况</w:t>
      </w:r>
    </w:p>
    <w:p>
      <w:pPr>
        <w:adjustRightInd w:val="0"/>
        <w:snapToGrid w:val="0"/>
        <w:spacing w:line="360" w:lineRule="auto"/>
        <w:ind w:firstLine="420" w:firstLineChars="200"/>
        <w:rPr>
          <w:rFonts w:ascii="宋体" w:hAnsi="宋体"/>
          <w:bCs/>
          <w:szCs w:val="20"/>
        </w:rPr>
      </w:pPr>
      <w:r>
        <w:rPr>
          <w:rFonts w:hint="eastAsia" w:ascii="宋体" w:hAnsi="宋体"/>
          <w:bCs/>
          <w:szCs w:val="20"/>
          <w:u w:val="single"/>
          <w:lang w:eastAsia="zh-CN"/>
        </w:rPr>
        <w:t>广东省广州市黄埔区消防救援大队2024年消防队史馆文化布展项目</w:t>
      </w:r>
      <w:r>
        <w:rPr>
          <w:rFonts w:hint="eastAsia" w:ascii="宋体" w:hAnsi="宋体"/>
          <w:bCs/>
          <w:szCs w:val="20"/>
        </w:rPr>
        <w:t>招标项目的潜在投标人应在</w:t>
      </w:r>
      <w:r>
        <w:rPr>
          <w:rFonts w:hint="eastAsia" w:ascii="宋体" w:hAnsi="宋体"/>
          <w:bCs/>
          <w:szCs w:val="20"/>
          <w:u w:val="single"/>
        </w:rPr>
        <w:t>广东省广州市天河区天寿路31号江河大厦13楼1305室现场报名或发送资料至代理机构邮箱（gdyxxg@163.com）进行网上报名并</w:t>
      </w:r>
      <w:r>
        <w:rPr>
          <w:rFonts w:hint="eastAsia" w:ascii="宋体" w:hAnsi="宋体"/>
          <w:bCs/>
          <w:szCs w:val="20"/>
        </w:rPr>
        <w:t>获取招</w:t>
      </w:r>
      <w:r>
        <w:rPr>
          <w:rFonts w:hint="eastAsia" w:ascii="宋体" w:hAnsi="宋体"/>
          <w:bCs/>
          <w:color w:val="auto"/>
          <w:szCs w:val="20"/>
        </w:rPr>
        <w:t>标文件，并于</w:t>
      </w:r>
      <w:r>
        <w:rPr>
          <w:rFonts w:hint="eastAsia" w:ascii="宋体" w:hAnsi="宋体"/>
          <w:bCs/>
          <w:color w:val="auto"/>
          <w:szCs w:val="20"/>
          <w:u w:val="single"/>
          <w:lang w:eastAsia="zh-CN"/>
        </w:rPr>
        <w:t>2024年</w:t>
      </w:r>
      <w:r>
        <w:rPr>
          <w:rFonts w:hint="eastAsia" w:ascii="宋体" w:hAnsi="宋体"/>
          <w:bCs/>
          <w:color w:val="auto"/>
          <w:szCs w:val="20"/>
          <w:u w:val="single"/>
          <w:lang w:val="en-US" w:eastAsia="zh-CN"/>
        </w:rPr>
        <w:t>6</w:t>
      </w:r>
      <w:r>
        <w:rPr>
          <w:rFonts w:hint="eastAsia" w:ascii="宋体" w:hAnsi="宋体"/>
          <w:bCs/>
          <w:color w:val="auto"/>
          <w:szCs w:val="20"/>
          <w:u w:val="single"/>
        </w:rPr>
        <w:t>月</w:t>
      </w:r>
      <w:r>
        <w:rPr>
          <w:rFonts w:hint="eastAsia" w:ascii="宋体" w:hAnsi="宋体"/>
          <w:bCs/>
          <w:color w:val="auto"/>
          <w:szCs w:val="20"/>
          <w:u w:val="single"/>
          <w:lang w:val="en-US" w:eastAsia="zh-CN"/>
        </w:rPr>
        <w:t>24</w:t>
      </w:r>
      <w:r>
        <w:rPr>
          <w:rFonts w:hint="eastAsia" w:ascii="宋体" w:hAnsi="宋体"/>
          <w:bCs/>
          <w:color w:val="auto"/>
          <w:szCs w:val="20"/>
          <w:u w:val="single"/>
        </w:rPr>
        <w:t>日14:30</w:t>
      </w:r>
      <w:r>
        <w:rPr>
          <w:rFonts w:hint="eastAsia" w:ascii="宋体" w:hAnsi="宋体"/>
          <w:bCs/>
          <w:color w:val="auto"/>
          <w:szCs w:val="20"/>
        </w:rPr>
        <w:t>（北京时间</w:t>
      </w:r>
      <w:r>
        <w:rPr>
          <w:rFonts w:hint="eastAsia" w:ascii="宋体" w:hAnsi="宋体"/>
          <w:bCs/>
          <w:szCs w:val="20"/>
        </w:rPr>
        <w:t>）前递交投标文件。</w:t>
      </w:r>
    </w:p>
    <w:p>
      <w:pPr>
        <w:pStyle w:val="26"/>
        <w:numPr>
          <w:ilvl w:val="0"/>
          <w:numId w:val="2"/>
        </w:numPr>
        <w:snapToGrid w:val="0"/>
        <w:spacing w:line="360" w:lineRule="auto"/>
        <w:ind w:left="567" w:hanging="567" w:firstLineChars="0"/>
        <w:outlineLvl w:val="1"/>
        <w:rPr>
          <w:rFonts w:ascii="宋体" w:hAnsi="宋体"/>
          <w:b/>
          <w:bCs/>
          <w:szCs w:val="21"/>
        </w:rPr>
      </w:pPr>
      <w:bookmarkStart w:id="12" w:name="_Toc42241321"/>
      <w:r>
        <w:rPr>
          <w:rFonts w:hint="eastAsia" w:ascii="宋体" w:hAnsi="宋体"/>
          <w:b/>
          <w:bCs/>
          <w:szCs w:val="21"/>
        </w:rPr>
        <w:t>项目基本情况</w:t>
      </w:r>
      <w:bookmarkEnd w:id="12"/>
    </w:p>
    <w:p>
      <w:pPr>
        <w:pStyle w:val="26"/>
        <w:snapToGrid w:val="0"/>
        <w:spacing w:line="360" w:lineRule="auto"/>
        <w:ind w:firstLine="0" w:firstLineChars="0"/>
        <w:rPr>
          <w:rFonts w:hint="eastAsia" w:ascii="宋体" w:hAnsi="宋体" w:eastAsia="宋体" w:cs="仿宋_GB2312"/>
          <w:szCs w:val="21"/>
          <w:u w:val="single"/>
          <w:shd w:val="clear" w:color="auto" w:fill="F0F9FF"/>
          <w:lang w:eastAsia="zh-CN"/>
        </w:rPr>
      </w:pPr>
      <w:r>
        <w:rPr>
          <w:rFonts w:hint="eastAsia" w:ascii="宋体" w:hAnsi="宋体" w:cs="仿宋_GB2312"/>
          <w:szCs w:val="21"/>
        </w:rPr>
        <w:t>项目编号：</w:t>
      </w:r>
      <w:r>
        <w:rPr>
          <w:rFonts w:hint="eastAsia" w:ascii="宋体" w:hAnsi="宋体"/>
          <w:szCs w:val="21"/>
          <w:lang w:eastAsia="zh-CN"/>
        </w:rPr>
        <w:t>YXGL24GZ18075</w:t>
      </w:r>
    </w:p>
    <w:p>
      <w:pPr>
        <w:pStyle w:val="26"/>
        <w:snapToGrid w:val="0"/>
        <w:spacing w:line="360" w:lineRule="auto"/>
        <w:ind w:firstLine="0" w:firstLineChars="0"/>
        <w:rPr>
          <w:rFonts w:hint="eastAsia" w:ascii="宋体" w:hAnsi="宋体" w:eastAsia="宋体" w:cs="仿宋_GB2312"/>
          <w:color w:val="auto"/>
          <w:szCs w:val="21"/>
          <w:lang w:eastAsia="zh-CN"/>
        </w:rPr>
      </w:pPr>
      <w:r>
        <w:rPr>
          <w:rFonts w:hint="eastAsia" w:ascii="宋体" w:hAnsi="宋体" w:cs="仿宋_GB2312"/>
          <w:szCs w:val="21"/>
        </w:rPr>
        <w:t>项</w:t>
      </w:r>
      <w:r>
        <w:rPr>
          <w:rFonts w:hint="eastAsia" w:ascii="宋体" w:hAnsi="宋体" w:cs="仿宋_GB2312"/>
          <w:color w:val="auto"/>
          <w:szCs w:val="21"/>
        </w:rPr>
        <w:t>目名称：</w:t>
      </w:r>
      <w:r>
        <w:rPr>
          <w:rFonts w:hint="eastAsia" w:ascii="宋体" w:hAnsi="宋体" w:cs="仿宋_GB2312"/>
          <w:color w:val="auto"/>
          <w:szCs w:val="21"/>
          <w:lang w:eastAsia="zh-CN"/>
        </w:rPr>
        <w:t>广东省广州市黄埔区消防救援大队2024年消防队史馆文化布展项目</w:t>
      </w:r>
    </w:p>
    <w:p>
      <w:pPr>
        <w:pStyle w:val="26"/>
        <w:snapToGrid w:val="0"/>
        <w:spacing w:line="360" w:lineRule="auto"/>
        <w:ind w:firstLine="0" w:firstLineChars="0"/>
        <w:rPr>
          <w:rFonts w:hint="eastAsia" w:ascii="宋体" w:hAnsi="宋体" w:eastAsia="宋体" w:cs="仿宋_GB2312"/>
          <w:color w:val="auto"/>
          <w:szCs w:val="21"/>
          <w:lang w:eastAsia="zh-CN"/>
        </w:rPr>
      </w:pPr>
      <w:r>
        <w:rPr>
          <w:rFonts w:hint="eastAsia" w:ascii="宋体" w:hAnsi="宋体" w:cs="仿宋_GB2312"/>
          <w:color w:val="auto"/>
          <w:szCs w:val="21"/>
        </w:rPr>
        <w:t>预算金额（元）：</w:t>
      </w:r>
      <w:r>
        <w:rPr>
          <w:rFonts w:hint="eastAsia" w:ascii="宋体" w:hAnsi="宋体" w:cs="仿宋_GB2312"/>
          <w:color w:val="auto"/>
          <w:szCs w:val="21"/>
          <w:lang w:eastAsia="zh-CN"/>
        </w:rPr>
        <w:t>2193063.14</w:t>
      </w:r>
    </w:p>
    <w:p>
      <w:pPr>
        <w:pStyle w:val="26"/>
        <w:snapToGrid w:val="0"/>
        <w:spacing w:line="360" w:lineRule="auto"/>
        <w:ind w:firstLine="0" w:firstLineChars="0"/>
        <w:rPr>
          <w:rFonts w:hint="eastAsia" w:ascii="宋体" w:hAnsi="宋体" w:eastAsia="宋体" w:cs="仿宋_GB2312"/>
          <w:color w:val="auto"/>
          <w:szCs w:val="21"/>
          <w:lang w:eastAsia="zh-CN"/>
        </w:rPr>
      </w:pPr>
      <w:r>
        <w:rPr>
          <w:rFonts w:hint="eastAsia" w:ascii="宋体" w:hAnsi="宋体" w:cs="仿宋_GB2312"/>
          <w:color w:val="auto"/>
          <w:szCs w:val="21"/>
        </w:rPr>
        <w:t>最高限价（如有）</w:t>
      </w:r>
      <w:r>
        <w:rPr>
          <w:rFonts w:hint="eastAsia" w:ascii="宋体" w:hAnsi="宋体" w:cs="仿宋_GB2312"/>
          <w:color w:val="auto"/>
        </w:rPr>
        <w:t>（</w:t>
      </w:r>
      <w:r>
        <w:rPr>
          <w:rFonts w:hint="eastAsia" w:ascii="宋体" w:hAnsi="宋体" w:cs="仿宋_GB2312"/>
          <w:color w:val="auto"/>
          <w:szCs w:val="21"/>
        </w:rPr>
        <w:t>元</w:t>
      </w:r>
      <w:r>
        <w:rPr>
          <w:rFonts w:hint="eastAsia" w:ascii="宋体" w:hAnsi="宋体" w:cs="仿宋_GB2312"/>
          <w:color w:val="auto"/>
        </w:rPr>
        <w:t>）</w:t>
      </w:r>
      <w:r>
        <w:rPr>
          <w:rFonts w:hint="eastAsia" w:ascii="宋体" w:hAnsi="宋体" w:cs="仿宋_GB2312"/>
          <w:color w:val="auto"/>
          <w:szCs w:val="21"/>
        </w:rPr>
        <w:t>：</w:t>
      </w:r>
      <w:r>
        <w:rPr>
          <w:rFonts w:hint="eastAsia" w:ascii="宋体" w:hAnsi="宋体" w:cs="仿宋_GB2312"/>
          <w:color w:val="auto"/>
          <w:szCs w:val="21"/>
          <w:lang w:eastAsia="zh-CN"/>
        </w:rPr>
        <w:t>2193063.14</w:t>
      </w:r>
    </w:p>
    <w:p>
      <w:pPr>
        <w:pStyle w:val="26"/>
        <w:snapToGrid w:val="0"/>
        <w:spacing w:line="360" w:lineRule="auto"/>
        <w:ind w:firstLine="0" w:firstLineChars="0"/>
        <w:rPr>
          <w:rFonts w:ascii="宋体" w:hAnsi="宋体" w:cs="仿宋_GB2312"/>
          <w:b/>
          <w:bCs/>
          <w:color w:val="auto"/>
          <w:szCs w:val="21"/>
        </w:rPr>
      </w:pPr>
      <w:r>
        <w:rPr>
          <w:rFonts w:hint="eastAsia" w:ascii="宋体" w:hAnsi="宋体" w:cs="仿宋_GB2312"/>
          <w:b/>
          <w:bCs/>
          <w:color w:val="auto"/>
          <w:szCs w:val="21"/>
        </w:rPr>
        <w:t>采购需求：</w:t>
      </w:r>
    </w:p>
    <w:p>
      <w:pPr>
        <w:pStyle w:val="26"/>
        <w:snapToGrid w:val="0"/>
        <w:spacing w:line="360" w:lineRule="auto"/>
        <w:ind w:firstLine="0" w:firstLineChars="0"/>
        <w:rPr>
          <w:rFonts w:ascii="宋体" w:hAnsi="宋体" w:cs="仿宋_GB2312"/>
          <w:color w:val="auto"/>
          <w:szCs w:val="21"/>
        </w:rPr>
      </w:pPr>
      <w:r>
        <w:rPr>
          <w:rFonts w:hint="eastAsia" w:ascii="宋体" w:hAnsi="宋体" w:cs="仿宋_GB2312"/>
          <w:color w:val="auto"/>
          <w:szCs w:val="21"/>
        </w:rPr>
        <w:t>1</w:t>
      </w:r>
      <w:r>
        <w:rPr>
          <w:rFonts w:hint="eastAsia" w:ascii="宋体" w:hAnsi="宋体" w:cs="仿宋_GB2312"/>
          <w:color w:val="auto"/>
        </w:rPr>
        <w:t>、</w:t>
      </w:r>
      <w:r>
        <w:rPr>
          <w:rFonts w:hint="eastAsia" w:ascii="宋体" w:hAnsi="宋体" w:cs="仿宋_GB2312"/>
          <w:color w:val="auto"/>
          <w:szCs w:val="21"/>
        </w:rPr>
        <w:t>简要技术需求或服务要求：</w:t>
      </w:r>
    </w:p>
    <w:p>
      <w:pPr>
        <w:pStyle w:val="26"/>
        <w:numPr>
          <w:ilvl w:val="0"/>
          <w:numId w:val="3"/>
        </w:numPr>
        <w:snapToGrid w:val="0"/>
        <w:spacing w:line="360" w:lineRule="auto"/>
        <w:ind w:left="851" w:hanging="709" w:firstLineChars="0"/>
        <w:rPr>
          <w:rFonts w:ascii="宋体" w:hAnsi="宋体" w:cs="仿宋_GB2312"/>
          <w:color w:val="auto"/>
          <w:szCs w:val="21"/>
        </w:rPr>
      </w:pPr>
      <w:r>
        <w:rPr>
          <w:rFonts w:hint="eastAsia" w:ascii="宋体" w:hAnsi="宋体" w:cs="仿宋_GB2312"/>
          <w:color w:val="auto"/>
          <w:szCs w:val="21"/>
        </w:rPr>
        <w:t>标的内容概况：</w:t>
      </w:r>
      <w:r>
        <w:rPr>
          <w:rFonts w:hint="eastAsia" w:ascii="宋体" w:hAnsi="宋体" w:cs="仿宋_GB2312"/>
          <w:color w:val="auto"/>
          <w:szCs w:val="21"/>
          <w:lang w:eastAsia="zh-CN"/>
        </w:rPr>
        <w:t>广东省广州市黄埔区消防救援大队2024年消防队史馆文化布展项目</w:t>
      </w:r>
      <w:r>
        <w:rPr>
          <w:rFonts w:hint="eastAsia" w:ascii="宋体" w:hAnsi="宋体"/>
          <w:color w:val="auto"/>
          <w:szCs w:val="21"/>
        </w:rPr>
        <w:t>；数量</w:t>
      </w:r>
      <w:r>
        <w:rPr>
          <w:rFonts w:ascii="宋体" w:hAnsi="宋体"/>
          <w:color w:val="auto"/>
          <w:szCs w:val="21"/>
        </w:rPr>
        <w:t>1</w:t>
      </w:r>
      <w:r>
        <w:rPr>
          <w:rFonts w:hint="eastAsia" w:ascii="宋体" w:hAnsi="宋体"/>
          <w:color w:val="auto"/>
          <w:szCs w:val="21"/>
        </w:rPr>
        <w:t>项；最高限价：</w:t>
      </w:r>
      <w:r>
        <w:rPr>
          <w:rFonts w:hint="eastAsia" w:ascii="宋体" w:hAnsi="宋体" w:cs="仿宋_GB2312"/>
          <w:color w:val="auto"/>
          <w:szCs w:val="21"/>
        </w:rPr>
        <w:t>人民币</w:t>
      </w:r>
      <w:r>
        <w:rPr>
          <w:rFonts w:hint="eastAsia" w:ascii="宋体" w:hAnsi="宋体" w:cs="仿宋_GB2312"/>
          <w:color w:val="auto"/>
          <w:szCs w:val="21"/>
          <w:lang w:eastAsia="zh-CN"/>
        </w:rPr>
        <w:t>2193063.14</w:t>
      </w:r>
      <w:r>
        <w:rPr>
          <w:rFonts w:hint="eastAsia" w:ascii="宋体" w:hAnsi="宋体"/>
          <w:color w:val="auto"/>
          <w:szCs w:val="21"/>
        </w:rPr>
        <w:t>元。</w:t>
      </w:r>
    </w:p>
    <w:p>
      <w:pPr>
        <w:pStyle w:val="26"/>
        <w:numPr>
          <w:ilvl w:val="0"/>
          <w:numId w:val="3"/>
        </w:numPr>
        <w:snapToGrid w:val="0"/>
        <w:spacing w:line="360" w:lineRule="auto"/>
        <w:ind w:left="851" w:hanging="709" w:firstLineChars="0"/>
        <w:rPr>
          <w:rFonts w:ascii="宋体" w:hAnsi="宋体"/>
          <w:szCs w:val="21"/>
          <w:u w:val="single"/>
          <w:shd w:val="pct10" w:color="auto" w:fill="FFFFFF"/>
        </w:rPr>
      </w:pPr>
      <w:r>
        <w:rPr>
          <w:rFonts w:hint="eastAsia" w:ascii="宋体" w:hAnsi="宋体"/>
          <w:bCs/>
          <w:color w:val="auto"/>
          <w:szCs w:val="21"/>
        </w:rPr>
        <w:t>简要服务要求：</w:t>
      </w:r>
      <w:r>
        <w:rPr>
          <w:rFonts w:hint="eastAsia" w:ascii="宋体" w:hAnsi="宋体"/>
          <w:bCs/>
          <w:color w:val="auto"/>
          <w:szCs w:val="21"/>
          <w:highlight w:val="none"/>
        </w:rPr>
        <w:t>本项目包括施工图编制、多媒体内容方案脚本策划、多媒体交互程序深化设计，以及满足布展方案落地实施的方案细化完善。同时进行施工装修、布展安装、综合布展等内容；艺术场景深化设计及实施；多媒体脚本深化设计及数字内容制作，集成安装，调试。强弱电深化设计、改造、购置及安装；专业射灯深化设计、购置及安装（包括环境灯、展板射灯、展柜内射灯等）；展品陈列展柜深化设计、制作及安装等相关服务。展</w:t>
      </w:r>
      <w:r>
        <w:rPr>
          <w:rFonts w:hint="eastAsia" w:ascii="宋体" w:hAnsi="宋体"/>
          <w:bCs/>
          <w:color w:val="auto"/>
          <w:szCs w:val="21"/>
        </w:rPr>
        <w:t>示黄埔消防底蕴传承、彰显黄埔消防铁军的一流形象，</w:t>
      </w:r>
      <w:r>
        <w:rPr>
          <w:rFonts w:hAnsi="宋体"/>
          <w:color w:val="auto"/>
        </w:rPr>
        <w:t>采购</w:t>
      </w:r>
      <w:r>
        <w:rPr>
          <w:rFonts w:hint="eastAsia" w:ascii="宋体" w:hAnsi="宋体" w:eastAsia="宋体" w:cs="宋体"/>
          <w:color w:val="auto"/>
        </w:rPr>
        <w:t>规模为</w:t>
      </w:r>
      <w:r>
        <w:rPr>
          <w:rFonts w:hint="eastAsia" w:ascii="宋体" w:hAnsi="宋体" w:cs="宋体"/>
          <w:color w:val="auto"/>
          <w:szCs w:val="24"/>
          <w:lang w:eastAsia="zh-CN"/>
        </w:rPr>
        <w:t>2193063.14</w:t>
      </w:r>
      <w:r>
        <w:rPr>
          <w:rFonts w:hint="eastAsia" w:ascii="宋体" w:hAnsi="宋体" w:eastAsia="宋体" w:cs="宋体"/>
          <w:color w:val="auto"/>
          <w:szCs w:val="24"/>
        </w:rPr>
        <w:t>元</w:t>
      </w:r>
      <w:r>
        <w:rPr>
          <w:rFonts w:hint="eastAsia" w:ascii="宋体" w:hAnsi="宋体" w:eastAsia="宋体" w:cs="宋体"/>
          <w:color w:val="auto"/>
        </w:rPr>
        <w:t>。</w:t>
      </w:r>
      <w:r>
        <w:rPr>
          <w:rFonts w:hint="eastAsia" w:ascii="宋体" w:hAnsi="宋体" w:eastAsia="宋体" w:cs="宋体"/>
          <w:bCs/>
          <w:szCs w:val="21"/>
        </w:rPr>
        <w:t>具</w:t>
      </w:r>
      <w:r>
        <w:rPr>
          <w:rFonts w:hint="eastAsia" w:ascii="宋体" w:hAnsi="宋体"/>
          <w:bCs/>
          <w:szCs w:val="21"/>
        </w:rPr>
        <w:t>体详见采购需求。</w:t>
      </w:r>
    </w:p>
    <w:p>
      <w:pPr>
        <w:pStyle w:val="26"/>
        <w:snapToGrid w:val="0"/>
        <w:spacing w:line="360" w:lineRule="auto"/>
        <w:ind w:firstLine="0" w:firstLineChars="0"/>
        <w:rPr>
          <w:rFonts w:ascii="宋体" w:hAnsi="宋体" w:cs="仿宋_GB2312"/>
          <w:szCs w:val="21"/>
        </w:rPr>
      </w:pPr>
      <w:r>
        <w:rPr>
          <w:rFonts w:hint="eastAsia" w:ascii="宋体" w:hAnsi="宋体" w:cs="仿宋_GB2312"/>
          <w:szCs w:val="21"/>
        </w:rPr>
        <w:t>2、其他：</w:t>
      </w:r>
      <w:r>
        <w:rPr>
          <w:rFonts w:hint="eastAsia" w:ascii="宋体" w:hAnsi="宋体"/>
          <w:bCs/>
          <w:szCs w:val="21"/>
        </w:rPr>
        <w:t>政府采购监督管理部门为</w:t>
      </w:r>
      <w:r>
        <w:rPr>
          <w:rFonts w:hint="eastAsia" w:ascii="宋体" w:hAnsi="宋体"/>
          <w:bCs/>
          <w:szCs w:val="20"/>
          <w:u w:val="single"/>
        </w:rPr>
        <w:t>采购人同级财政部门</w:t>
      </w:r>
    </w:p>
    <w:p>
      <w:pPr>
        <w:pStyle w:val="26"/>
        <w:snapToGrid w:val="0"/>
        <w:spacing w:line="360" w:lineRule="auto"/>
        <w:ind w:firstLine="0" w:firstLineChars="0"/>
        <w:rPr>
          <w:rFonts w:hint="eastAsia" w:ascii="宋体" w:hAnsi="宋体" w:eastAsia="宋体" w:cs="仿宋_GB2312"/>
          <w:color w:val="auto"/>
          <w:szCs w:val="21"/>
          <w:u w:val="single"/>
          <w:lang w:eastAsia="zh-CN"/>
        </w:rPr>
      </w:pPr>
      <w:r>
        <w:rPr>
          <w:rFonts w:hint="eastAsia" w:ascii="宋体" w:hAnsi="宋体" w:cs="仿宋_GB2312"/>
          <w:color w:val="auto"/>
          <w:szCs w:val="21"/>
        </w:rPr>
        <w:t>合同履行期限：</w:t>
      </w:r>
      <w:r>
        <w:rPr>
          <w:rFonts w:hint="eastAsia" w:ascii="宋体" w:hAnsi="宋体" w:cs="仿宋_GB2312"/>
          <w:color w:val="auto"/>
          <w:szCs w:val="21"/>
          <w:lang w:eastAsia="zh-CN"/>
        </w:rPr>
        <w:t>签订合同后150日内完成本项目的深化设计、制作定制、现场安装、验收等。（具体进场时间以采购人通知为准）</w:t>
      </w:r>
    </w:p>
    <w:p>
      <w:pPr>
        <w:pStyle w:val="2"/>
        <w:rPr>
          <w:rFonts w:ascii="宋体" w:hAnsi="宋体"/>
          <w:bCs/>
          <w:szCs w:val="21"/>
        </w:rPr>
      </w:pPr>
      <w:r>
        <w:rPr>
          <w:rFonts w:hint="eastAsia" w:ascii="宋体" w:hAnsi="宋体" w:cs="仿宋_GB2312"/>
          <w:szCs w:val="21"/>
          <w:lang w:val="en-US" w:eastAsia="zh-CN"/>
        </w:rPr>
        <w:t>3、</w:t>
      </w:r>
      <w:r>
        <w:rPr>
          <w:rFonts w:hint="eastAsia" w:ascii="宋体" w:hAnsi="宋体" w:cs="仿宋_GB2312"/>
          <w:szCs w:val="21"/>
        </w:rPr>
        <w:t>本项目</w:t>
      </w:r>
      <w:r>
        <w:rPr>
          <w:rFonts w:hint="eastAsia" w:ascii="宋体" w:hAnsi="宋体" w:cs="仿宋_GB2312"/>
          <w:szCs w:val="21"/>
          <w:u w:val="single"/>
        </w:rPr>
        <w:t>不接受</w:t>
      </w:r>
      <w:r>
        <w:rPr>
          <w:rFonts w:hint="eastAsia" w:ascii="宋体" w:hAnsi="宋体" w:cs="仿宋_GB2312"/>
          <w:szCs w:val="21"/>
        </w:rPr>
        <w:t>联合体。</w:t>
      </w:r>
    </w:p>
    <w:p>
      <w:pPr>
        <w:pStyle w:val="26"/>
        <w:numPr>
          <w:ilvl w:val="0"/>
          <w:numId w:val="2"/>
        </w:numPr>
        <w:snapToGrid w:val="0"/>
        <w:spacing w:line="360" w:lineRule="auto"/>
        <w:ind w:left="567" w:hanging="567" w:firstLineChars="0"/>
        <w:outlineLvl w:val="1"/>
        <w:rPr>
          <w:rFonts w:ascii="宋体" w:hAnsi="宋体"/>
          <w:b/>
          <w:bCs/>
          <w:szCs w:val="21"/>
        </w:rPr>
      </w:pPr>
      <w:bookmarkStart w:id="13" w:name="_Toc42241322"/>
      <w:r>
        <w:rPr>
          <w:rFonts w:hint="eastAsia" w:ascii="宋体" w:hAnsi="宋体"/>
          <w:b/>
          <w:bCs/>
          <w:szCs w:val="21"/>
        </w:rPr>
        <w:t>申请人的资格要求：</w:t>
      </w:r>
      <w:bookmarkEnd w:id="13"/>
    </w:p>
    <w:p>
      <w:pPr>
        <w:pStyle w:val="2"/>
        <w:rPr>
          <w:rFonts w:ascii="宋体" w:hAnsi="宋体"/>
          <w:bCs/>
          <w:szCs w:val="21"/>
        </w:rPr>
      </w:pPr>
      <w:r>
        <w:rPr>
          <w:rFonts w:hint="eastAsia" w:ascii="宋体" w:hAnsi="宋体"/>
          <w:bCs/>
          <w:szCs w:val="21"/>
        </w:rPr>
        <w:t>1.满足《中华人民共和国政府采购法》第二十二条规定；</w:t>
      </w:r>
    </w:p>
    <w:p>
      <w:pPr>
        <w:pStyle w:val="2"/>
        <w:spacing w:line="360" w:lineRule="auto"/>
        <w:rPr>
          <w:rFonts w:ascii="宋体" w:hAnsi="宋体"/>
          <w:bCs/>
          <w:szCs w:val="21"/>
        </w:rPr>
      </w:pPr>
      <w:r>
        <w:rPr>
          <w:rFonts w:hint="eastAsia" w:ascii="宋体" w:hAnsi="宋体"/>
          <w:bCs/>
          <w:szCs w:val="21"/>
        </w:rPr>
        <w:t>2.</w:t>
      </w:r>
      <w:r>
        <w:rPr>
          <w:rFonts w:hint="eastAsia" w:ascii="宋体" w:hAnsi="宋体"/>
          <w:bCs/>
          <w:color w:val="000000" w:themeColor="text1"/>
          <w:szCs w:val="21"/>
          <w14:textFill>
            <w14:solidFill>
              <w14:schemeClr w14:val="tx1"/>
            </w14:solidFill>
          </w14:textFill>
        </w:rPr>
        <w:t>落实政府采购政策需满足的资格要求：</w:t>
      </w:r>
      <w:r>
        <w:rPr>
          <w:rFonts w:hint="eastAsia" w:ascii="宋体" w:hAnsi="宋体" w:cs="宋体"/>
          <w:bCs/>
          <w:color w:val="auto"/>
          <w:highlight w:val="none"/>
          <w:lang w:val="en-US" w:eastAsia="zh-CN"/>
        </w:rPr>
        <w:t>本项目属于专门面向中小企业采购的项目，中小企业划分标准所属行业为：租赁和商务服务业</w:t>
      </w:r>
      <w:r>
        <w:rPr>
          <w:rFonts w:hint="eastAsia" w:ascii="宋体" w:hAnsi="宋体"/>
          <w:bCs/>
          <w:color w:val="000000" w:themeColor="text1"/>
          <w:szCs w:val="21"/>
          <w14:textFill>
            <w14:solidFill>
              <w14:schemeClr w14:val="tx1"/>
            </w14:solidFill>
          </w14:textFill>
        </w:rPr>
        <w:t>；</w:t>
      </w:r>
    </w:p>
    <w:p>
      <w:pPr>
        <w:pStyle w:val="27"/>
        <w:adjustRightInd w:val="0"/>
        <w:snapToGrid w:val="0"/>
        <w:spacing w:line="360" w:lineRule="auto"/>
        <w:ind w:firstLine="0" w:firstLineChars="0"/>
        <w:rPr>
          <w:rFonts w:hint="eastAsia" w:ascii="宋体" w:hAnsi="宋体" w:eastAsia="宋体" w:cs="仿宋_GB2312"/>
          <w:szCs w:val="21"/>
          <w:lang w:val="en-US" w:eastAsia="zh-CN"/>
        </w:rPr>
      </w:pPr>
      <w:r>
        <w:rPr>
          <w:rFonts w:hint="eastAsia" w:ascii="宋体" w:hAnsi="宋体" w:cs="仿宋_GB2312"/>
          <w:szCs w:val="21"/>
        </w:rPr>
        <w:t>3.</w:t>
      </w:r>
      <w:r>
        <w:rPr>
          <w:rFonts w:ascii="宋体" w:hAnsi="宋体" w:cs="仿宋_GB2312"/>
          <w:szCs w:val="21"/>
        </w:rPr>
        <w:t>本项目的特定资格要求：</w:t>
      </w:r>
      <w:r>
        <w:rPr>
          <w:rFonts w:hint="eastAsia" w:ascii="宋体" w:hAnsi="宋体" w:cs="仿宋_GB2312"/>
          <w:szCs w:val="21"/>
          <w:lang w:val="en-US" w:eastAsia="zh-CN"/>
        </w:rPr>
        <w:t>/</w:t>
      </w:r>
    </w:p>
    <w:p>
      <w:pPr>
        <w:pStyle w:val="27"/>
        <w:adjustRightInd w:val="0"/>
        <w:snapToGrid w:val="0"/>
        <w:spacing w:line="360" w:lineRule="auto"/>
        <w:ind w:firstLine="0" w:firstLineChars="0"/>
        <w:rPr>
          <w:rFonts w:ascii="宋体" w:hAnsi="宋体"/>
          <w:szCs w:val="21"/>
        </w:rPr>
      </w:pPr>
      <w:r>
        <w:rPr>
          <w:rFonts w:hint="eastAsia" w:ascii="宋体" w:hAnsi="宋体"/>
          <w:bCs/>
          <w:szCs w:val="20"/>
        </w:rPr>
        <w:t>4.具备《中华人民共和国政府采购法》第二十二条规定的条件</w:t>
      </w:r>
      <w:r>
        <w:rPr>
          <w:rFonts w:hint="eastAsia" w:ascii="宋体" w:hAnsi="宋体"/>
          <w:szCs w:val="21"/>
        </w:rPr>
        <w:t>：</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cs="宋体"/>
          <w:kern w:val="0"/>
          <w:szCs w:val="21"/>
        </w:rPr>
        <w:t>①具有独立承担民事责任的能力；</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rPr>
        <w:t>②具有良好的商业信誉和健全的财务会计制度；</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cs="宋体"/>
          <w:kern w:val="0"/>
          <w:szCs w:val="21"/>
        </w:rPr>
        <w:t>③具有履行合同所必需的设备和专业技术能力；</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cs="宋体"/>
          <w:kern w:val="0"/>
          <w:szCs w:val="21"/>
        </w:rPr>
        <w:t>④有依法缴纳税收和社会保障资金的良好记录；</w:t>
      </w:r>
    </w:p>
    <w:p>
      <w:pPr>
        <w:tabs>
          <w:tab w:val="left" w:pos="709"/>
        </w:tabs>
        <w:adjustRightInd w:val="0"/>
        <w:snapToGrid w:val="0"/>
        <w:spacing w:line="360" w:lineRule="auto"/>
        <w:ind w:left="707" w:leftChars="203" w:hanging="281" w:hangingChars="134"/>
        <w:rPr>
          <w:rFonts w:hint="eastAsia" w:ascii="宋体" w:hAnsi="宋体" w:cs="宋体"/>
          <w:kern w:val="0"/>
          <w:szCs w:val="21"/>
        </w:rPr>
      </w:pPr>
      <w:r>
        <w:rPr>
          <w:rFonts w:hint="eastAsia" w:ascii="宋体" w:hAnsi="宋体" w:cs="宋体"/>
          <w:kern w:val="0"/>
          <w:szCs w:val="21"/>
        </w:rPr>
        <w:t>⑤参加政府采购活动前三年内，在经营活动中没有重大违法记录；</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cs="宋体"/>
          <w:kern w:val="0"/>
          <w:szCs w:val="21"/>
        </w:rPr>
        <w:t>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tabs>
          <w:tab w:val="left" w:pos="709"/>
        </w:tabs>
        <w:adjustRightInd w:val="0"/>
        <w:snapToGrid w:val="0"/>
        <w:spacing w:line="360" w:lineRule="auto"/>
        <w:ind w:left="707" w:leftChars="203" w:hanging="281" w:hangingChars="134"/>
        <w:rPr>
          <w:rFonts w:ascii="宋体" w:hAnsi="宋体" w:cs="宋体"/>
          <w:kern w:val="0"/>
          <w:szCs w:val="21"/>
        </w:rPr>
      </w:pPr>
      <w:r>
        <w:rPr>
          <w:rFonts w:hint="eastAsia" w:ascii="宋体" w:hAnsi="宋体" w:cs="宋体"/>
          <w:kern w:val="0"/>
          <w:szCs w:val="21"/>
        </w:rPr>
        <w:t>⑥法律、行政法规规定的其他条件。</w:t>
      </w:r>
    </w:p>
    <w:p>
      <w:pPr>
        <w:pStyle w:val="27"/>
        <w:adjustRightInd w:val="0"/>
        <w:snapToGrid w:val="0"/>
        <w:spacing w:line="360" w:lineRule="auto"/>
        <w:ind w:left="246" w:hanging="245" w:hangingChars="117"/>
        <w:rPr>
          <w:rFonts w:ascii="宋体" w:hAnsi="宋体" w:cs="宋体"/>
          <w:bCs/>
          <w:kern w:val="0"/>
          <w:szCs w:val="21"/>
        </w:rPr>
      </w:pPr>
      <w:r>
        <w:rPr>
          <w:rFonts w:hint="eastAsia" w:ascii="宋体" w:hAnsi="宋体" w:cs="宋体"/>
          <w:bCs/>
          <w:kern w:val="0"/>
          <w:szCs w:val="21"/>
        </w:rPr>
        <w:t>5.不同投标人之间有下列情形之一，不接受作为参加同一采购项目竞争的投标人：</w:t>
      </w:r>
      <w:r>
        <w:rPr>
          <w:rFonts w:hint="eastAsia" w:ascii="宋体" w:hAnsi="宋体" w:cs="宋体"/>
          <w:szCs w:val="21"/>
        </w:rPr>
        <w:t>①</w:t>
      </w:r>
      <w:r>
        <w:rPr>
          <w:rFonts w:hint="eastAsia" w:ascii="宋体" w:hAnsi="宋体" w:cs="宋体"/>
          <w:bCs/>
          <w:kern w:val="0"/>
          <w:szCs w:val="21"/>
        </w:rPr>
        <w:t>为采购项目</w:t>
      </w:r>
      <w:r>
        <w:rPr>
          <w:rFonts w:hint="eastAsia" w:ascii="宋体" w:hAnsi="宋体"/>
        </w:rPr>
        <w:t>同一合同项下</w:t>
      </w:r>
      <w:r>
        <w:rPr>
          <w:rFonts w:hint="eastAsia" w:ascii="宋体" w:hAnsi="宋体" w:cs="宋体"/>
          <w:bCs/>
          <w:kern w:val="0"/>
          <w:szCs w:val="21"/>
        </w:rPr>
        <w:t>提供整体设计、规范编制或者项目管理、监理、检测等服务的供应商；</w:t>
      </w:r>
      <w:r>
        <w:rPr>
          <w:rFonts w:hint="eastAsia" w:ascii="宋体" w:hAnsi="宋体" w:cs="宋体"/>
          <w:szCs w:val="21"/>
        </w:rPr>
        <w:t>②</w:t>
      </w:r>
      <w:r>
        <w:rPr>
          <w:rFonts w:hint="eastAsia" w:ascii="宋体" w:hAnsi="宋体" w:cs="宋体"/>
          <w:bCs/>
          <w:kern w:val="0"/>
          <w:szCs w:val="21"/>
        </w:rPr>
        <w:t>单位负责人为同一人或者存在直接控股、管理关系的不同供应商。</w:t>
      </w:r>
    </w:p>
    <w:p>
      <w:pPr>
        <w:pStyle w:val="27"/>
        <w:adjustRightInd w:val="0"/>
        <w:snapToGrid w:val="0"/>
        <w:spacing w:line="360" w:lineRule="auto"/>
        <w:ind w:firstLine="0" w:firstLineChars="0"/>
        <w:rPr>
          <w:rFonts w:hint="eastAsia" w:ascii="宋体" w:hAnsi="宋体" w:eastAsia="宋体"/>
          <w:bCs/>
          <w:szCs w:val="21"/>
          <w:lang w:eastAsia="zh-CN"/>
        </w:rPr>
      </w:pPr>
      <w:r>
        <w:rPr>
          <w:rFonts w:hint="eastAsia" w:ascii="宋体" w:hAnsi="宋体"/>
          <w:szCs w:val="21"/>
        </w:rPr>
        <w:t>6.</w:t>
      </w:r>
      <w:r>
        <w:rPr>
          <w:rFonts w:ascii="宋体" w:hAnsi="宋体"/>
          <w:szCs w:val="21"/>
        </w:rPr>
        <w:t>投标人</w:t>
      </w:r>
      <w:r>
        <w:rPr>
          <w:rFonts w:hint="eastAsia" w:ascii="宋体" w:hAnsi="宋体"/>
          <w:szCs w:val="21"/>
        </w:rPr>
        <w:t>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r>
        <w:rPr>
          <w:rFonts w:hint="eastAsia" w:ascii="宋体" w:hAnsi="宋体"/>
          <w:bCs/>
          <w:szCs w:val="21"/>
        </w:rPr>
        <w:t>。</w:t>
      </w:r>
      <w:r>
        <w:rPr>
          <w:rFonts w:hint="eastAsia" w:ascii="宋体" w:hAnsi="宋体"/>
          <w:bCs/>
          <w:szCs w:val="21"/>
          <w:lang w:eastAsia="zh-CN"/>
        </w:rPr>
        <w:t>）</w:t>
      </w:r>
    </w:p>
    <w:p>
      <w:pPr>
        <w:pStyle w:val="26"/>
        <w:numPr>
          <w:ilvl w:val="0"/>
          <w:numId w:val="2"/>
        </w:numPr>
        <w:snapToGrid w:val="0"/>
        <w:spacing w:line="360" w:lineRule="auto"/>
        <w:ind w:left="567" w:hanging="567" w:firstLineChars="0"/>
        <w:outlineLvl w:val="1"/>
        <w:rPr>
          <w:rFonts w:ascii="宋体" w:hAnsi="宋体"/>
          <w:b/>
          <w:bCs/>
          <w:color w:val="auto"/>
          <w:szCs w:val="21"/>
        </w:rPr>
      </w:pPr>
      <w:bookmarkStart w:id="14" w:name="_Toc42241323"/>
      <w:r>
        <w:rPr>
          <w:rFonts w:hint="eastAsia" w:ascii="宋体" w:hAnsi="宋体"/>
          <w:b/>
          <w:bCs/>
          <w:color w:val="auto"/>
          <w:szCs w:val="21"/>
        </w:rPr>
        <w:t>获取招标文件</w:t>
      </w:r>
      <w:bookmarkEnd w:id="14"/>
    </w:p>
    <w:p>
      <w:pPr>
        <w:spacing w:line="360" w:lineRule="auto"/>
        <w:ind w:firstLine="540"/>
        <w:rPr>
          <w:rFonts w:ascii="宋体" w:hAnsi="宋体" w:cs="宋体"/>
          <w:iCs/>
          <w:color w:val="auto"/>
          <w:szCs w:val="21"/>
        </w:rPr>
      </w:pPr>
      <w:r>
        <w:rPr>
          <w:rFonts w:hint="eastAsia" w:ascii="宋体" w:hAnsi="宋体" w:cs="宋体"/>
          <w:color w:val="auto"/>
          <w:szCs w:val="21"/>
        </w:rPr>
        <w:t>时间：</w:t>
      </w:r>
      <w:r>
        <w:rPr>
          <w:rFonts w:hint="eastAsia" w:ascii="宋体" w:hAnsi="宋体" w:cs="宋体"/>
          <w:color w:val="auto"/>
          <w:szCs w:val="21"/>
          <w:u w:val="single"/>
          <w:lang w:eastAsia="zh-CN"/>
        </w:rPr>
        <w:t>2024年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3</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lang w:eastAsia="zh-CN"/>
        </w:rPr>
        <w:t>2024年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w:t>
      </w:r>
      <w:r>
        <w:rPr>
          <w:rFonts w:hint="eastAsia" w:ascii="宋体" w:hAnsi="宋体" w:cs="宋体"/>
          <w:iCs/>
          <w:color w:val="auto"/>
          <w:szCs w:val="21"/>
        </w:rPr>
        <w:t>，每天上午9:00:00至12:00:00，下午14:30:00至 17:30:00（北京时间，法定节假日除外）</w:t>
      </w:r>
    </w:p>
    <w:p>
      <w:pPr>
        <w:spacing w:line="360" w:lineRule="auto"/>
        <w:ind w:firstLine="540"/>
        <w:rPr>
          <w:rFonts w:ascii="宋体" w:hAnsi="宋体" w:cs="宋体"/>
          <w:color w:val="auto"/>
          <w:szCs w:val="21"/>
          <w:u w:val="single"/>
        </w:rPr>
      </w:pPr>
      <w:r>
        <w:rPr>
          <w:rFonts w:hint="eastAsia" w:ascii="宋体" w:hAnsi="宋体" w:cs="宋体"/>
          <w:color w:val="auto"/>
          <w:szCs w:val="21"/>
        </w:rPr>
        <w:t>地点：广州市天河区天寿路31号江河大厦13楼1305室</w:t>
      </w:r>
    </w:p>
    <w:p>
      <w:pPr>
        <w:spacing w:line="360" w:lineRule="auto"/>
        <w:ind w:firstLine="540"/>
        <w:rPr>
          <w:rFonts w:ascii="宋体" w:hAnsi="宋体" w:cs="宋体"/>
          <w:color w:val="auto"/>
          <w:szCs w:val="21"/>
          <w:u w:val="single"/>
        </w:rPr>
      </w:pPr>
      <w:r>
        <w:rPr>
          <w:rFonts w:hint="eastAsia" w:ascii="宋体" w:hAnsi="宋体" w:cs="宋体"/>
          <w:color w:val="auto"/>
          <w:szCs w:val="21"/>
        </w:rPr>
        <w:t>方式：</w:t>
      </w:r>
      <w:r>
        <w:rPr>
          <w:rFonts w:hint="eastAsia" w:ascii="宋体" w:hAnsi="宋体" w:cs="宋体"/>
          <w:bCs/>
          <w:color w:val="auto"/>
          <w:szCs w:val="21"/>
        </w:rPr>
        <w:t>现场报名及网上报名方式（具体要求详见“其他补充事宜”）</w:t>
      </w:r>
    </w:p>
    <w:p>
      <w:pPr>
        <w:spacing w:line="360" w:lineRule="auto"/>
        <w:ind w:firstLine="540"/>
        <w:rPr>
          <w:rFonts w:ascii="宋体" w:hAnsi="宋体" w:cs="宋体"/>
          <w:color w:val="auto"/>
          <w:szCs w:val="21"/>
        </w:rPr>
      </w:pPr>
      <w:r>
        <w:rPr>
          <w:rFonts w:hint="eastAsia" w:ascii="宋体" w:hAnsi="宋体" w:cs="宋体"/>
          <w:color w:val="auto"/>
          <w:szCs w:val="21"/>
        </w:rPr>
        <w:t>售价（元）：</w:t>
      </w:r>
      <w:r>
        <w:rPr>
          <w:rFonts w:hint="eastAsia" w:ascii="宋体" w:hAnsi="宋体" w:cs="宋体"/>
          <w:color w:val="auto"/>
          <w:szCs w:val="21"/>
          <w:lang w:val="en-US" w:eastAsia="zh-CN"/>
        </w:rPr>
        <w:t>5</w:t>
      </w:r>
      <w:r>
        <w:rPr>
          <w:rFonts w:hint="eastAsia" w:ascii="宋体" w:hAnsi="宋体" w:cs="宋体"/>
          <w:color w:val="auto"/>
          <w:szCs w:val="21"/>
        </w:rPr>
        <w:t>00</w:t>
      </w:r>
    </w:p>
    <w:p>
      <w:pPr>
        <w:pStyle w:val="26"/>
        <w:numPr>
          <w:ilvl w:val="0"/>
          <w:numId w:val="2"/>
        </w:numPr>
        <w:snapToGrid w:val="0"/>
        <w:spacing w:line="360" w:lineRule="auto"/>
        <w:ind w:left="567" w:hanging="567" w:firstLineChars="0"/>
        <w:outlineLvl w:val="1"/>
        <w:rPr>
          <w:rFonts w:ascii="宋体" w:hAnsi="宋体"/>
          <w:b/>
          <w:bCs/>
          <w:color w:val="auto"/>
          <w:szCs w:val="21"/>
        </w:rPr>
      </w:pPr>
      <w:bookmarkStart w:id="15" w:name="_Toc42241324"/>
      <w:r>
        <w:rPr>
          <w:rFonts w:hint="eastAsia" w:ascii="宋体" w:hAnsi="宋体"/>
          <w:b/>
          <w:bCs/>
          <w:color w:val="auto"/>
          <w:szCs w:val="21"/>
        </w:rPr>
        <w:t>提交投标文件截止时间、开标时间和地点</w:t>
      </w:r>
      <w:bookmarkEnd w:id="15"/>
    </w:p>
    <w:p>
      <w:pPr>
        <w:spacing w:line="360" w:lineRule="auto"/>
        <w:ind w:firstLine="540"/>
        <w:rPr>
          <w:rFonts w:ascii="宋体" w:hAnsi="宋体" w:cs="宋体"/>
          <w:color w:val="auto"/>
          <w:szCs w:val="21"/>
        </w:rPr>
      </w:pPr>
      <w:r>
        <w:rPr>
          <w:rFonts w:hint="eastAsia" w:ascii="宋体" w:hAnsi="宋体" w:cs="宋体"/>
          <w:b/>
          <w:bCs/>
          <w:color w:val="auto"/>
        </w:rPr>
        <w:t>截止时间：</w:t>
      </w:r>
      <w:r>
        <w:rPr>
          <w:rFonts w:hint="eastAsia" w:ascii="宋体" w:hAnsi="宋体" w:cs="宋体"/>
          <w:color w:val="auto"/>
          <w:szCs w:val="21"/>
          <w:lang w:eastAsia="zh-CN"/>
        </w:rPr>
        <w:t>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bCs/>
          <w:color w:val="auto"/>
          <w:szCs w:val="20"/>
          <w:u w:val="single"/>
        </w:rPr>
        <w:t>14:30:00</w:t>
      </w:r>
      <w:r>
        <w:rPr>
          <w:rFonts w:hint="eastAsia" w:ascii="宋体" w:hAnsi="宋体" w:cs="宋体"/>
          <w:color w:val="auto"/>
          <w:szCs w:val="21"/>
        </w:rPr>
        <w:t>（北京时间）</w:t>
      </w:r>
    </w:p>
    <w:p>
      <w:pPr>
        <w:spacing w:line="360" w:lineRule="auto"/>
        <w:ind w:firstLine="540"/>
        <w:rPr>
          <w:rFonts w:ascii="宋体" w:hAnsi="宋体" w:cs="宋体"/>
          <w:color w:val="auto"/>
          <w:szCs w:val="21"/>
        </w:rPr>
      </w:pPr>
      <w:r>
        <w:rPr>
          <w:rFonts w:hint="eastAsia" w:ascii="宋体" w:hAnsi="宋体" w:cs="宋体"/>
          <w:b/>
          <w:color w:val="auto"/>
          <w:szCs w:val="21"/>
        </w:rPr>
        <w:t>地点：</w:t>
      </w:r>
      <w:r>
        <w:rPr>
          <w:rFonts w:hint="eastAsia" w:ascii="宋体" w:hAnsi="宋体" w:cs="宋体"/>
          <w:bCs/>
          <w:color w:val="auto"/>
          <w:kern w:val="0"/>
          <w:szCs w:val="21"/>
          <w:u w:val="single"/>
        </w:rPr>
        <w:t>广州市天河区天寿路31号江河大厦13楼1301室会议室。</w:t>
      </w:r>
    </w:p>
    <w:p>
      <w:pPr>
        <w:pStyle w:val="26"/>
        <w:numPr>
          <w:ilvl w:val="0"/>
          <w:numId w:val="2"/>
        </w:numPr>
        <w:snapToGrid w:val="0"/>
        <w:spacing w:line="360" w:lineRule="auto"/>
        <w:ind w:left="567" w:hanging="567" w:firstLineChars="0"/>
        <w:outlineLvl w:val="1"/>
        <w:rPr>
          <w:rFonts w:ascii="宋体" w:hAnsi="宋体"/>
          <w:b/>
          <w:bCs/>
          <w:color w:val="auto"/>
          <w:szCs w:val="21"/>
        </w:rPr>
      </w:pPr>
      <w:bookmarkStart w:id="16" w:name="_Toc42241325"/>
      <w:r>
        <w:rPr>
          <w:rFonts w:hint="eastAsia" w:ascii="宋体" w:hAnsi="宋体"/>
          <w:b/>
          <w:bCs/>
          <w:color w:val="auto"/>
          <w:szCs w:val="21"/>
        </w:rPr>
        <w:t>公告期限</w:t>
      </w:r>
      <w:bookmarkEnd w:id="16"/>
    </w:p>
    <w:p>
      <w:pPr>
        <w:snapToGrid w:val="0"/>
        <w:spacing w:line="360" w:lineRule="auto"/>
        <w:ind w:firstLine="420" w:firstLineChars="200"/>
        <w:rPr>
          <w:rFonts w:ascii="宋体" w:hAnsi="宋体" w:cs="仿宋_GB2312"/>
          <w:color w:val="auto"/>
          <w:szCs w:val="21"/>
        </w:rPr>
      </w:pPr>
      <w:r>
        <w:rPr>
          <w:rFonts w:hint="eastAsia" w:ascii="宋体" w:hAnsi="宋体" w:cs="仿宋_GB2312"/>
          <w:color w:val="auto"/>
          <w:szCs w:val="21"/>
        </w:rPr>
        <w:t>自本公告发布之日起5个工作日。</w:t>
      </w:r>
    </w:p>
    <w:p>
      <w:pPr>
        <w:pStyle w:val="26"/>
        <w:numPr>
          <w:ilvl w:val="0"/>
          <w:numId w:val="2"/>
        </w:numPr>
        <w:snapToGrid w:val="0"/>
        <w:spacing w:line="360" w:lineRule="auto"/>
        <w:ind w:left="567" w:hanging="567" w:firstLineChars="0"/>
        <w:outlineLvl w:val="1"/>
        <w:rPr>
          <w:rFonts w:ascii="宋体" w:hAnsi="宋体"/>
          <w:b/>
          <w:bCs/>
          <w:color w:val="auto"/>
          <w:szCs w:val="21"/>
        </w:rPr>
      </w:pPr>
      <w:bookmarkStart w:id="17" w:name="_Toc42241326"/>
      <w:r>
        <w:rPr>
          <w:rFonts w:hint="eastAsia" w:ascii="宋体" w:hAnsi="宋体"/>
          <w:b/>
          <w:bCs/>
          <w:color w:val="auto"/>
          <w:szCs w:val="21"/>
        </w:rPr>
        <w:t>其他补充事宜</w:t>
      </w:r>
      <w:bookmarkEnd w:id="17"/>
    </w:p>
    <w:p>
      <w:pPr>
        <w:spacing w:line="360" w:lineRule="auto"/>
        <w:ind w:firstLine="540"/>
        <w:rPr>
          <w:rFonts w:hint="eastAsia" w:ascii="宋体" w:hAnsi="宋体" w:cs="宋体"/>
          <w:iCs/>
          <w:color w:val="auto"/>
          <w:szCs w:val="21"/>
        </w:rPr>
      </w:pPr>
      <w:r>
        <w:rPr>
          <w:rFonts w:hint="eastAsia" w:ascii="宋体" w:hAnsi="宋体" w:cs="宋体"/>
          <w:iCs/>
          <w:color w:val="auto"/>
          <w:szCs w:val="21"/>
        </w:rPr>
        <w:t>需要落实的政府采购政策：</w:t>
      </w:r>
      <w:r>
        <w:rPr>
          <w:rFonts w:hint="eastAsia" w:ascii="宋体" w:hAnsi="宋体" w:cs="宋体"/>
          <w:iCs/>
          <w:color w:val="auto"/>
          <w:szCs w:val="21"/>
          <w:lang w:eastAsia="zh-CN"/>
        </w:rPr>
        <w:t>《</w:t>
      </w:r>
      <w:r>
        <w:rPr>
          <w:rFonts w:hint="eastAsia" w:ascii="宋体" w:hAnsi="宋体" w:cs="宋体"/>
          <w:iCs/>
          <w:color w:val="auto"/>
          <w:szCs w:val="21"/>
        </w:rPr>
        <w:t>政府采购促进中小企业发展管理办法》（财库〔2020〕46号）、《关于政府采购支持监狱企业发展有关问题的通知》(财库〔2014〕68 号)、《关于促进残疾人就业政府采购政策的通知》（财库〔2017〕141 号)等。</w:t>
      </w:r>
    </w:p>
    <w:p>
      <w:pPr>
        <w:pStyle w:val="27"/>
        <w:numPr>
          <w:ilvl w:val="0"/>
          <w:numId w:val="4"/>
        </w:numPr>
        <w:tabs>
          <w:tab w:val="left" w:pos="420"/>
        </w:tabs>
        <w:adjustRightInd w:val="0"/>
        <w:snapToGrid w:val="0"/>
        <w:spacing w:line="360" w:lineRule="auto"/>
        <w:ind w:firstLineChars="0"/>
        <w:rPr>
          <w:rFonts w:ascii="宋体" w:hAnsi="宋体"/>
          <w:bCs/>
          <w:color w:val="auto"/>
          <w:szCs w:val="21"/>
        </w:rPr>
      </w:pPr>
      <w:r>
        <w:rPr>
          <w:rFonts w:hint="eastAsia" w:ascii="宋体" w:hAnsi="宋体"/>
          <w:bCs/>
          <w:color w:val="auto"/>
          <w:szCs w:val="21"/>
        </w:rPr>
        <w:t>供应商将下述资料加盖供应商公章获取招标文件：</w:t>
      </w:r>
    </w:p>
    <w:p>
      <w:pPr>
        <w:tabs>
          <w:tab w:val="left" w:pos="420"/>
        </w:tabs>
        <w:adjustRightInd w:val="0"/>
        <w:snapToGrid w:val="0"/>
        <w:spacing w:line="360" w:lineRule="auto"/>
        <w:rPr>
          <w:rFonts w:ascii="宋体" w:hAnsi="宋体"/>
          <w:bCs/>
          <w:color w:val="auto"/>
          <w:szCs w:val="21"/>
        </w:rPr>
      </w:pPr>
      <w:r>
        <w:rPr>
          <w:rFonts w:hint="eastAsia" w:ascii="宋体" w:hAnsi="宋体"/>
          <w:bCs/>
          <w:color w:val="auto"/>
          <w:szCs w:val="21"/>
        </w:rPr>
        <w:t>（1）</w:t>
      </w:r>
      <w:r>
        <w:rPr>
          <w:rFonts w:hint="eastAsia" w:ascii="宋体" w:hAnsi="宋体" w:cs="宋体"/>
          <w:color w:val="auto"/>
        </w:rPr>
        <w:t>提供在中华人民共和国境内注册的法人或其他组织的营业执照或事业单位法人证书或社会团体法人登记证书复印件，如投标人为自然人的提供自然人身份证明复印件；</w:t>
      </w:r>
      <w:r>
        <w:rPr>
          <w:rFonts w:hint="eastAsia" w:ascii="宋体" w:hAnsi="宋体"/>
          <w:bCs/>
          <w:color w:val="auto"/>
          <w:szCs w:val="21"/>
        </w:rPr>
        <w:t>若分公司投标：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pPr>
        <w:tabs>
          <w:tab w:val="left" w:pos="420"/>
        </w:tabs>
        <w:adjustRightInd w:val="0"/>
        <w:snapToGrid w:val="0"/>
        <w:spacing w:line="360" w:lineRule="auto"/>
        <w:rPr>
          <w:rFonts w:ascii="宋体" w:hAnsi="宋体"/>
          <w:bCs/>
          <w:color w:val="auto"/>
          <w:szCs w:val="21"/>
        </w:rPr>
      </w:pPr>
      <w:r>
        <w:rPr>
          <w:rFonts w:hint="eastAsia" w:ascii="宋体" w:hAnsi="宋体"/>
          <w:bCs/>
          <w:color w:val="auto"/>
          <w:szCs w:val="21"/>
        </w:rPr>
        <w:t>（2）法定代表人证明书及法定代表人身份证复印件和法定代表人授权委托书及授权代表身份证复印件；（如法定代表人亲自办理获取招标文件事宜的，无需提交法定代表人授权委托书及授权代表身份证复印件）</w:t>
      </w:r>
    </w:p>
    <w:p>
      <w:pPr>
        <w:tabs>
          <w:tab w:val="left" w:pos="420"/>
        </w:tabs>
        <w:adjustRightInd w:val="0"/>
        <w:snapToGrid w:val="0"/>
        <w:spacing w:line="360" w:lineRule="auto"/>
        <w:rPr>
          <w:rFonts w:ascii="宋体" w:hAnsi="宋体"/>
          <w:bCs/>
          <w:color w:val="auto"/>
          <w:szCs w:val="21"/>
        </w:rPr>
      </w:pPr>
      <w:r>
        <w:rPr>
          <w:rFonts w:hint="eastAsia" w:ascii="宋体" w:hAnsi="宋体"/>
          <w:bCs/>
          <w:color w:val="auto"/>
          <w:szCs w:val="21"/>
        </w:rPr>
        <w:t>（3）</w:t>
      </w:r>
      <w:r>
        <w:rPr>
          <w:rFonts w:hint="eastAsia" w:ascii="宋体" w:hAnsi="宋体" w:cs="宋体"/>
          <w:color w:val="auto"/>
          <w:szCs w:val="21"/>
        </w:rPr>
        <w:t>《项目报名登记表》</w:t>
      </w:r>
      <w:r>
        <w:rPr>
          <w:rFonts w:hint="eastAsia" w:ascii="宋体" w:hAnsi="宋体"/>
          <w:bCs/>
          <w:color w:val="auto"/>
          <w:szCs w:val="21"/>
        </w:rPr>
        <w:t>复印件（详见附件）。</w:t>
      </w:r>
    </w:p>
    <w:p>
      <w:pPr>
        <w:tabs>
          <w:tab w:val="left" w:pos="420"/>
        </w:tabs>
        <w:adjustRightInd w:val="0"/>
        <w:snapToGrid w:val="0"/>
        <w:spacing w:line="360" w:lineRule="auto"/>
        <w:rPr>
          <w:rFonts w:ascii="宋体" w:hAnsi="宋体"/>
          <w:b/>
          <w:color w:val="auto"/>
          <w:szCs w:val="21"/>
        </w:rPr>
      </w:pPr>
      <w:r>
        <w:rPr>
          <w:rFonts w:hint="eastAsia" w:ascii="宋体" w:hAnsi="宋体"/>
          <w:b/>
          <w:color w:val="auto"/>
          <w:szCs w:val="21"/>
        </w:rPr>
        <w:t>备注：已成功获取招标文件的供应商参加投标的，不代表通过资格性、符合性审查。</w:t>
      </w:r>
    </w:p>
    <w:p>
      <w:pPr>
        <w:tabs>
          <w:tab w:val="left" w:pos="420"/>
        </w:tabs>
        <w:adjustRightInd w:val="0"/>
        <w:snapToGrid w:val="0"/>
        <w:spacing w:line="360" w:lineRule="auto"/>
        <w:rPr>
          <w:rFonts w:ascii="宋体" w:hAnsi="宋体"/>
          <w:bCs/>
          <w:color w:val="auto"/>
          <w:szCs w:val="21"/>
        </w:rPr>
      </w:pPr>
      <w:r>
        <w:rPr>
          <w:rFonts w:hint="eastAsia" w:ascii="宋体" w:hAnsi="宋体"/>
          <w:bCs/>
          <w:color w:val="auto"/>
          <w:szCs w:val="21"/>
        </w:rPr>
        <w:t>1）网上报名：供应商应填写打印上述报名资料一并加盖供应商公章扫描发至代理机构邮箱（gdyxxg@163.com），由工作人员审核（咨询电话</w:t>
      </w:r>
      <w:r>
        <w:rPr>
          <w:rFonts w:hint="eastAsia" w:ascii="宋体" w:hAnsi="宋体"/>
          <w:bCs/>
          <w:color w:val="auto"/>
          <w:szCs w:val="21"/>
          <w:lang w:val="en-US" w:eastAsia="zh-CN"/>
        </w:rPr>
        <w:t>020-37209484</w:t>
      </w:r>
      <w:r>
        <w:rPr>
          <w:rFonts w:hint="eastAsia" w:ascii="宋体" w:hAnsi="宋体"/>
          <w:bCs/>
          <w:color w:val="auto"/>
          <w:szCs w:val="21"/>
        </w:rPr>
        <w:t>）报名资料通过后，供应商必须于本采购项目“投标邀请”规定的“获取招标文件时间”内缴纳标书款【招标文件获取汇款账号信息：（收款单位名称：广东粤信项目管理有限公司；开户银行：中国建设银行广州天寿路支行；账号：4405 0158 1108 0000 0704），须使用对公账号汇款】，否则视为未完成报名。</w:t>
      </w:r>
    </w:p>
    <w:p>
      <w:pPr>
        <w:tabs>
          <w:tab w:val="left" w:pos="420"/>
        </w:tabs>
        <w:adjustRightInd w:val="0"/>
        <w:snapToGrid w:val="0"/>
        <w:spacing w:line="360" w:lineRule="auto"/>
        <w:rPr>
          <w:rFonts w:ascii="宋体" w:hAnsi="宋体"/>
          <w:color w:val="auto"/>
        </w:rPr>
      </w:pPr>
      <w:r>
        <w:rPr>
          <w:rFonts w:hint="eastAsia" w:ascii="宋体" w:hAnsi="宋体"/>
          <w:bCs/>
          <w:color w:val="auto"/>
          <w:szCs w:val="21"/>
        </w:rPr>
        <w:t>2）招标文件</w:t>
      </w:r>
      <w:r>
        <w:rPr>
          <w:rFonts w:hint="eastAsia" w:ascii="宋体" w:hAnsi="宋体"/>
          <w:color w:val="auto"/>
        </w:rPr>
        <w:t>如需邮寄（到付），招标代理机构对邮寄过程中的遗失概不负责。</w:t>
      </w:r>
    </w:p>
    <w:p>
      <w:pPr>
        <w:tabs>
          <w:tab w:val="left" w:pos="420"/>
        </w:tabs>
        <w:adjustRightInd w:val="0"/>
        <w:snapToGrid w:val="0"/>
        <w:spacing w:line="360" w:lineRule="auto"/>
        <w:rPr>
          <w:color w:val="auto"/>
        </w:rPr>
      </w:pPr>
      <w:r>
        <w:rPr>
          <w:rFonts w:hint="eastAsia" w:ascii="宋体" w:hAnsi="宋体"/>
          <w:bCs/>
          <w:color w:val="auto"/>
          <w:szCs w:val="21"/>
        </w:rPr>
        <w:t>3）投标文件递交时间为</w:t>
      </w:r>
      <w:r>
        <w:rPr>
          <w:rFonts w:hint="eastAsia" w:ascii="宋体" w:hAnsi="宋体"/>
          <w:bCs/>
          <w:color w:val="auto"/>
          <w:szCs w:val="21"/>
          <w:lang w:eastAsia="zh-CN"/>
        </w:rPr>
        <w:t>2024年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24</w:t>
      </w:r>
      <w:r>
        <w:rPr>
          <w:rFonts w:hint="eastAsia" w:ascii="宋体" w:hAnsi="宋体"/>
          <w:bCs/>
          <w:color w:val="auto"/>
          <w:szCs w:val="21"/>
        </w:rPr>
        <w:t>日 14:00:00至 14:30:00。</w:t>
      </w:r>
    </w:p>
    <w:p>
      <w:pPr>
        <w:pStyle w:val="26"/>
        <w:numPr>
          <w:ilvl w:val="0"/>
          <w:numId w:val="2"/>
        </w:numPr>
        <w:snapToGrid w:val="0"/>
        <w:spacing w:line="360" w:lineRule="auto"/>
        <w:ind w:left="567" w:hanging="567" w:firstLineChars="0"/>
        <w:outlineLvl w:val="1"/>
        <w:rPr>
          <w:rFonts w:ascii="宋体" w:hAnsi="宋体"/>
          <w:b/>
          <w:bCs/>
          <w:color w:val="auto"/>
          <w:szCs w:val="21"/>
        </w:rPr>
      </w:pPr>
      <w:bookmarkStart w:id="18" w:name="_Toc42241330"/>
      <w:r>
        <w:rPr>
          <w:rFonts w:hint="eastAsia" w:ascii="宋体" w:hAnsi="宋体"/>
          <w:b/>
          <w:bCs/>
          <w:color w:val="auto"/>
          <w:szCs w:val="21"/>
        </w:rPr>
        <w:t>对本次招标提出询问，请按以下方式联系。</w:t>
      </w:r>
      <w:bookmarkEnd w:id="18"/>
    </w:p>
    <w:p>
      <w:pPr>
        <w:pStyle w:val="26"/>
        <w:snapToGrid w:val="0"/>
        <w:spacing w:line="360" w:lineRule="auto"/>
        <w:ind w:firstLine="0" w:firstLineChars="0"/>
        <w:rPr>
          <w:rFonts w:ascii="宋体" w:hAnsi="宋体" w:cs="仿宋_GB2312"/>
          <w:color w:val="auto"/>
          <w:szCs w:val="21"/>
        </w:rPr>
      </w:pPr>
      <w:r>
        <w:rPr>
          <w:rFonts w:hint="eastAsia" w:ascii="宋体" w:hAnsi="宋体" w:cs="仿宋_GB2312"/>
          <w:color w:val="auto"/>
          <w:szCs w:val="21"/>
        </w:rPr>
        <w:t>1、采购人信息</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名称：广州市黄埔区消防救援大队</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地址：广州市黄埔区新阳西路22号消防大队</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联系方式：</w:t>
      </w:r>
      <w:r>
        <w:rPr>
          <w:rStyle w:val="23"/>
          <w:rFonts w:hint="eastAsia" w:ascii="宋体" w:hAnsi="宋体"/>
          <w:color w:val="auto"/>
        </w:rPr>
        <w:t>/</w:t>
      </w:r>
    </w:p>
    <w:p>
      <w:pPr>
        <w:pStyle w:val="26"/>
        <w:snapToGrid w:val="0"/>
        <w:spacing w:line="360" w:lineRule="auto"/>
        <w:ind w:left="142" w:firstLine="0" w:firstLineChars="0"/>
        <w:rPr>
          <w:rFonts w:ascii="宋体" w:hAnsi="宋体" w:cs="仿宋_GB2312"/>
          <w:color w:val="auto"/>
          <w:szCs w:val="21"/>
        </w:rPr>
      </w:pPr>
      <w:r>
        <w:rPr>
          <w:rFonts w:hint="eastAsia" w:ascii="宋体" w:hAnsi="宋体" w:cs="仿宋_GB2312"/>
          <w:color w:val="auto"/>
          <w:szCs w:val="21"/>
        </w:rPr>
        <w:t>2、采购代理机构信息</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名称：</w:t>
      </w:r>
      <w:r>
        <w:rPr>
          <w:rFonts w:hint="eastAsia" w:ascii="宋体" w:hAnsi="宋体"/>
          <w:color w:val="auto"/>
          <w:szCs w:val="21"/>
        </w:rPr>
        <w:t>广东粤信项目管理有限公司</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地址：</w:t>
      </w:r>
      <w:r>
        <w:rPr>
          <w:rFonts w:hint="eastAsia" w:ascii="宋体" w:hAnsi="宋体"/>
          <w:color w:val="auto"/>
          <w:szCs w:val="21"/>
        </w:rPr>
        <w:t>广州市天河区天寿路31号1301室（部位：内自编05房（仅限办公））</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联系方式：</w:t>
      </w:r>
      <w:r>
        <w:rPr>
          <w:rFonts w:hint="eastAsia" w:ascii="宋体" w:hAnsi="宋体"/>
          <w:color w:val="auto"/>
          <w:szCs w:val="21"/>
        </w:rPr>
        <w:t>020-37209484</w:t>
      </w:r>
    </w:p>
    <w:p>
      <w:pPr>
        <w:pStyle w:val="26"/>
        <w:snapToGrid w:val="0"/>
        <w:spacing w:line="360" w:lineRule="auto"/>
        <w:ind w:left="142" w:firstLine="0" w:firstLineChars="0"/>
        <w:rPr>
          <w:rFonts w:ascii="宋体" w:hAnsi="宋体"/>
          <w:bCs/>
          <w:i/>
          <w:iCs/>
          <w:color w:val="auto"/>
          <w:szCs w:val="21"/>
        </w:rPr>
      </w:pPr>
      <w:r>
        <w:rPr>
          <w:rFonts w:hint="eastAsia" w:ascii="宋体" w:hAnsi="宋体" w:cs="仿宋_GB2312"/>
          <w:color w:val="auto"/>
          <w:szCs w:val="21"/>
        </w:rPr>
        <w:t>3、项目联系方式</w:t>
      </w:r>
    </w:p>
    <w:p>
      <w:pPr>
        <w:snapToGrid w:val="0"/>
        <w:spacing w:line="360" w:lineRule="auto"/>
        <w:ind w:left="424" w:leftChars="202"/>
        <w:rPr>
          <w:rFonts w:hint="eastAsia" w:ascii="宋体" w:hAnsi="宋体" w:eastAsia="宋体" w:cs="仿宋_GB2312"/>
          <w:color w:val="auto"/>
          <w:szCs w:val="21"/>
          <w:lang w:eastAsia="zh-CN"/>
        </w:rPr>
      </w:pPr>
      <w:r>
        <w:rPr>
          <w:rFonts w:hint="eastAsia" w:ascii="宋体" w:hAnsi="宋体" w:cs="仿宋_GB2312"/>
          <w:color w:val="auto"/>
          <w:szCs w:val="21"/>
        </w:rPr>
        <w:t>项目联系人：</w:t>
      </w:r>
      <w:r>
        <w:rPr>
          <w:rFonts w:hint="eastAsia" w:ascii="宋体" w:hAnsi="宋体"/>
          <w:color w:val="auto"/>
          <w:szCs w:val="21"/>
        </w:rPr>
        <w:t>邱</w:t>
      </w:r>
      <w:r>
        <w:rPr>
          <w:rFonts w:hint="eastAsia" w:ascii="宋体" w:hAnsi="宋体"/>
          <w:color w:val="auto"/>
          <w:szCs w:val="21"/>
          <w:lang w:val="en-US" w:eastAsia="zh-CN"/>
        </w:rPr>
        <w:t>工</w:t>
      </w:r>
    </w:p>
    <w:p>
      <w:pPr>
        <w:snapToGrid w:val="0"/>
        <w:spacing w:line="360" w:lineRule="auto"/>
        <w:ind w:left="424" w:leftChars="202"/>
        <w:rPr>
          <w:rFonts w:ascii="宋体" w:hAnsi="宋体" w:cs="仿宋_GB2312"/>
          <w:color w:val="auto"/>
          <w:szCs w:val="21"/>
        </w:rPr>
      </w:pPr>
      <w:r>
        <w:rPr>
          <w:rFonts w:hint="eastAsia" w:ascii="宋体" w:hAnsi="宋体" w:cs="仿宋_GB2312"/>
          <w:color w:val="auto"/>
          <w:szCs w:val="21"/>
        </w:rPr>
        <w:t>电话：</w:t>
      </w:r>
      <w:r>
        <w:rPr>
          <w:rFonts w:hint="eastAsia" w:ascii="宋体" w:hAnsi="宋体"/>
          <w:color w:val="auto"/>
          <w:szCs w:val="21"/>
        </w:rPr>
        <w:t>020-37209484-80</w:t>
      </w:r>
      <w:r>
        <w:rPr>
          <w:rFonts w:hint="eastAsia" w:ascii="宋体" w:hAnsi="宋体"/>
          <w:color w:val="auto"/>
          <w:szCs w:val="21"/>
          <w:lang w:val="en-US" w:eastAsia="zh-CN"/>
        </w:rPr>
        <w:t>03</w:t>
      </w:r>
    </w:p>
    <w:p>
      <w:pPr>
        <w:adjustRightInd w:val="0"/>
        <w:snapToGrid w:val="0"/>
        <w:spacing w:line="360" w:lineRule="auto"/>
        <w:rPr>
          <w:rFonts w:ascii="宋体" w:hAnsi="宋体"/>
          <w:b/>
          <w:color w:val="auto"/>
          <w:szCs w:val="21"/>
        </w:rPr>
      </w:pPr>
      <w:r>
        <w:rPr>
          <w:rFonts w:hint="eastAsia" w:ascii="宋体" w:hAnsi="宋体"/>
          <w:b/>
          <w:color w:val="auto"/>
          <w:szCs w:val="21"/>
        </w:rPr>
        <w:t>附件： 1、招标文件</w:t>
      </w:r>
    </w:p>
    <w:p>
      <w:pPr>
        <w:tabs>
          <w:tab w:val="right" w:pos="9180"/>
        </w:tabs>
        <w:adjustRightInd w:val="0"/>
        <w:snapToGrid w:val="0"/>
        <w:spacing w:line="360" w:lineRule="auto"/>
        <w:ind w:firstLine="435"/>
        <w:jc w:val="right"/>
        <w:rPr>
          <w:rFonts w:ascii="宋体" w:hAnsi="宋体"/>
          <w:b/>
          <w:color w:val="auto"/>
          <w:szCs w:val="21"/>
        </w:rPr>
      </w:pPr>
      <w:r>
        <w:rPr>
          <w:rFonts w:ascii="宋体" w:hAnsi="宋体"/>
          <w:b/>
          <w:color w:val="auto"/>
          <w:szCs w:val="21"/>
        </w:rPr>
        <w:tab/>
      </w:r>
      <w:r>
        <w:rPr>
          <w:rFonts w:hint="eastAsia" w:ascii="宋体" w:hAnsi="宋体"/>
          <w:b/>
          <w:color w:val="auto"/>
          <w:szCs w:val="21"/>
        </w:rPr>
        <w:t>发布人：广东粤信项目管理有限公司</w:t>
      </w:r>
    </w:p>
    <w:p>
      <w:pPr>
        <w:wordWrap w:val="0"/>
        <w:adjustRightInd w:val="0"/>
        <w:snapToGrid w:val="0"/>
        <w:spacing w:line="360" w:lineRule="auto"/>
        <w:ind w:firstLine="435"/>
        <w:jc w:val="right"/>
        <w:rPr>
          <w:rFonts w:ascii="宋体" w:hAnsi="宋体"/>
          <w:b/>
          <w:bCs/>
          <w:color w:val="auto"/>
          <w:szCs w:val="21"/>
        </w:rPr>
      </w:pPr>
      <w:r>
        <w:rPr>
          <w:rFonts w:hint="eastAsia" w:ascii="宋体" w:hAnsi="宋体"/>
          <w:b/>
          <w:color w:val="auto"/>
          <w:szCs w:val="21"/>
        </w:rPr>
        <w:t>发布日期：</w:t>
      </w:r>
      <w:r>
        <w:rPr>
          <w:rFonts w:hint="eastAsia" w:ascii="宋体" w:hAnsi="宋体"/>
          <w:b/>
          <w:bCs/>
          <w:color w:val="auto"/>
          <w:szCs w:val="21"/>
          <w:lang w:eastAsia="zh-CN"/>
        </w:rPr>
        <w:t>2024年</w:t>
      </w:r>
      <w:r>
        <w:rPr>
          <w:rFonts w:hint="eastAsia" w:ascii="宋体" w:hAnsi="宋体"/>
          <w:b/>
          <w:bCs/>
          <w:color w:val="auto"/>
          <w:szCs w:val="21"/>
          <w:lang w:val="en-US" w:eastAsia="zh-CN"/>
        </w:rPr>
        <w:t>6</w:t>
      </w:r>
      <w:r>
        <w:rPr>
          <w:rFonts w:hint="eastAsia" w:ascii="宋体" w:hAnsi="宋体"/>
          <w:b/>
          <w:bCs/>
          <w:color w:val="auto"/>
          <w:szCs w:val="21"/>
        </w:rPr>
        <w:t>月</w:t>
      </w:r>
      <w:r>
        <w:rPr>
          <w:rFonts w:hint="eastAsia" w:ascii="宋体" w:hAnsi="宋体"/>
          <w:b/>
          <w:bCs/>
          <w:color w:val="auto"/>
          <w:szCs w:val="21"/>
          <w:lang w:val="en-US" w:eastAsia="zh-CN"/>
        </w:rPr>
        <w:t>3</w:t>
      </w:r>
      <w:r>
        <w:rPr>
          <w:rFonts w:hint="eastAsia" w:ascii="宋体" w:hAnsi="宋体"/>
          <w:b/>
          <w:bCs/>
          <w:color w:val="auto"/>
          <w:szCs w:val="21"/>
        </w:rPr>
        <w:t>日</w:t>
      </w:r>
    </w:p>
    <w:p>
      <w:pPr>
        <w:pStyle w:val="2"/>
        <w:rPr>
          <w:rFonts w:ascii="宋体" w:hAnsi="宋体"/>
        </w:rPr>
      </w:pPr>
    </w:p>
    <w:bookmarkEnd w:id="3"/>
    <w:bookmarkEnd w:id="10"/>
    <w:p>
      <w:pPr>
        <w:widowControl/>
        <w:jc w:val="center"/>
        <w:rPr>
          <w:rStyle w:val="28"/>
        </w:rPr>
      </w:pPr>
      <w:bookmarkStart w:id="19" w:name="_Toc435514843"/>
      <w:bookmarkStart w:id="20" w:name="_Toc435115052"/>
      <w:r>
        <w:rPr>
          <w:rFonts w:ascii="宋体" w:hAnsi="宋体"/>
          <w:b/>
          <w:bCs/>
          <w:sz w:val="28"/>
          <w:szCs w:val="28"/>
        </w:rPr>
        <w:br w:type="page"/>
      </w:r>
      <w:r>
        <w:rPr>
          <w:rFonts w:hint="eastAsia" w:ascii="宋体" w:hAnsi="宋体"/>
          <w:b/>
          <w:bCs/>
          <w:sz w:val="36"/>
          <w:szCs w:val="36"/>
        </w:rPr>
        <w:t>项目报名登记表</w:t>
      </w:r>
    </w:p>
    <w:tbl>
      <w:tblPr>
        <w:tblStyle w:val="18"/>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广东省广州市黄埔区消防救援大队2024年消防队史馆文化布展项目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YXGL24GZ18075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pPr>
        <w:spacing w:line="360" w:lineRule="auto"/>
        <w:rPr>
          <w:rFonts w:ascii="宋体" w:hAnsi="宋体"/>
        </w:rPr>
      </w:pPr>
    </w:p>
    <w:p>
      <w:pPr>
        <w:widowControl/>
        <w:jc w:val="center"/>
        <w:rPr>
          <w:rFonts w:ascii="宋体" w:hAnsi="宋体"/>
          <w:szCs w:val="21"/>
        </w:rPr>
      </w:pPr>
    </w:p>
    <w:bookmarkEnd w:id="19"/>
    <w:bookmarkEnd w:id="20"/>
    <w:p>
      <w:pPr>
        <w:adjustRightInd w:val="0"/>
        <w:snapToGrid w:val="0"/>
        <w:spacing w:line="360" w:lineRule="auto"/>
        <w:jc w:val="center"/>
        <w:outlineLvl w:val="0"/>
        <w:rPr>
          <w:rFonts w:ascii="宋体" w:hAnsi="宋体"/>
          <w:b/>
          <w:bCs/>
          <w:sz w:val="28"/>
          <w:szCs w:val="28"/>
        </w:rPr>
      </w:pPr>
      <w:r>
        <w:rPr>
          <w:rFonts w:ascii="宋体" w:hAnsi="宋体"/>
        </w:rPr>
        <w:br w:type="page"/>
      </w:r>
      <w:bookmarkStart w:id="21" w:name="_Toc101967357"/>
      <w:r>
        <w:rPr>
          <w:rFonts w:hint="eastAsia" w:ascii="宋体" w:hAnsi="宋体"/>
          <w:b/>
          <w:bCs/>
          <w:sz w:val="28"/>
          <w:szCs w:val="28"/>
        </w:rPr>
        <w:t>第二章  投标须知前附表</w:t>
      </w:r>
      <w:bookmarkEnd w:id="21"/>
    </w:p>
    <w:p>
      <w:pPr>
        <w:spacing w:line="360" w:lineRule="auto"/>
        <w:ind w:right="-174" w:rightChars="-83" w:firstLine="424" w:firstLineChars="202"/>
        <w:rPr>
          <w:rFonts w:ascii="宋体" w:hAnsi="宋体"/>
        </w:rPr>
      </w:pPr>
      <w:r>
        <w:rPr>
          <w:rFonts w:hint="eastAsia" w:ascii="宋体" w:hAnsi="宋体"/>
        </w:rPr>
        <w:t>说明：该资料表的条款项号是与第七章《投标人须知》条款项号对应的条款，是对第七章《投标人须知》补充、修改和完善，如果有矛盾的话，应以本资料表为准。</w:t>
      </w:r>
    </w:p>
    <w:tbl>
      <w:tblPr>
        <w:tblStyle w:val="18"/>
        <w:tblW w:w="93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99"/>
        <w:gridCol w:w="60"/>
        <w:gridCol w:w="6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1699"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789" w:type="dxa"/>
            <w:gridSpan w:val="2"/>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342" w:type="dxa"/>
            <w:gridSpan w:val="4"/>
            <w:vAlign w:val="center"/>
          </w:tcPr>
          <w:p>
            <w:pPr>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4" w:type="dxa"/>
            <w:vAlign w:val="center"/>
          </w:tcPr>
          <w:p>
            <w:pPr>
              <w:jc w:val="center"/>
              <w:rPr>
                <w:rFonts w:ascii="宋体" w:hAnsi="宋体"/>
                <w:szCs w:val="21"/>
              </w:rPr>
            </w:pPr>
            <w:r>
              <w:rPr>
                <w:rFonts w:hint="eastAsia" w:ascii="宋体" w:hAnsi="宋体"/>
                <w:szCs w:val="21"/>
              </w:rPr>
              <w:t>2.2</w:t>
            </w:r>
          </w:p>
        </w:tc>
        <w:tc>
          <w:tcPr>
            <w:tcW w:w="1699" w:type="dxa"/>
            <w:vAlign w:val="center"/>
          </w:tcPr>
          <w:p>
            <w:pPr>
              <w:jc w:val="center"/>
              <w:rPr>
                <w:rFonts w:ascii="宋体" w:hAnsi="宋体"/>
                <w:szCs w:val="21"/>
              </w:rPr>
            </w:pPr>
            <w:r>
              <w:rPr>
                <w:rFonts w:hint="eastAsia" w:ascii="宋体" w:hAnsi="宋体" w:cs="宋体"/>
                <w:szCs w:val="21"/>
              </w:rPr>
              <w:t>资金来源</w:t>
            </w:r>
          </w:p>
        </w:tc>
        <w:tc>
          <w:tcPr>
            <w:tcW w:w="6789" w:type="dxa"/>
            <w:gridSpan w:val="2"/>
            <w:vAlign w:val="center"/>
          </w:tcPr>
          <w:p>
            <w:pPr>
              <w:rPr>
                <w:rFonts w:ascii="宋体" w:hAnsi="宋体"/>
                <w:color w:val="FF0000"/>
                <w:kern w:val="28"/>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42" w:type="dxa"/>
            <w:gridSpan w:val="4"/>
            <w:vAlign w:val="center"/>
          </w:tcPr>
          <w:p>
            <w:pPr>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854" w:type="dxa"/>
            <w:vAlign w:val="center"/>
          </w:tcPr>
          <w:p>
            <w:pPr>
              <w:jc w:val="center"/>
              <w:rPr>
                <w:rFonts w:ascii="宋体" w:hAnsi="宋体"/>
                <w:szCs w:val="21"/>
              </w:rPr>
            </w:pPr>
            <w:r>
              <w:rPr>
                <w:rFonts w:hint="eastAsia" w:ascii="宋体" w:hAnsi="宋体"/>
                <w:szCs w:val="21"/>
              </w:rPr>
              <w:t>8.1</w:t>
            </w:r>
          </w:p>
        </w:tc>
        <w:tc>
          <w:tcPr>
            <w:tcW w:w="1699" w:type="dxa"/>
            <w:vAlign w:val="center"/>
          </w:tcPr>
          <w:p>
            <w:pPr>
              <w:adjustRightInd w:val="0"/>
              <w:snapToGrid w:val="0"/>
              <w:jc w:val="center"/>
              <w:rPr>
                <w:rFonts w:ascii="宋体" w:hAnsi="宋体"/>
                <w:szCs w:val="21"/>
              </w:rPr>
            </w:pPr>
            <w:r>
              <w:rPr>
                <w:rFonts w:hint="eastAsia" w:ascii="宋体" w:hAnsi="宋体"/>
                <w:szCs w:val="21"/>
              </w:rPr>
              <w:t>现场考察或者召开开标前答疑会</w:t>
            </w:r>
          </w:p>
        </w:tc>
        <w:tc>
          <w:tcPr>
            <w:tcW w:w="6789" w:type="dxa"/>
            <w:gridSpan w:val="2"/>
            <w:vAlign w:val="center"/>
          </w:tcPr>
          <w:p>
            <w:pPr>
              <w:adjustRightInd w:val="0"/>
              <w:snapToGrid w:val="0"/>
              <w:jc w:val="left"/>
              <w:rPr>
                <w:rFonts w:ascii="宋体" w:hAnsi="宋体"/>
                <w:szCs w:val="21"/>
              </w:rPr>
            </w:pPr>
            <w:r>
              <w:rPr>
                <w:rFonts w:hint="eastAsia" w:ascii="宋体" w:hAnsi="宋体"/>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342" w:type="dxa"/>
            <w:gridSpan w:val="4"/>
            <w:vAlign w:val="center"/>
          </w:tcPr>
          <w:p>
            <w:pPr>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12.2</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投标报价</w:t>
            </w:r>
          </w:p>
        </w:tc>
        <w:tc>
          <w:tcPr>
            <w:tcW w:w="6789" w:type="dxa"/>
            <w:gridSpan w:val="2"/>
            <w:vAlign w:val="center"/>
          </w:tcPr>
          <w:p>
            <w:pPr>
              <w:adjustRightInd w:val="0"/>
              <w:snapToGrid w:val="0"/>
              <w:spacing w:line="320" w:lineRule="exact"/>
              <w:rPr>
                <w:rFonts w:ascii="宋体" w:hAnsi="宋体"/>
              </w:rPr>
            </w:pPr>
            <w:r>
              <w:rPr>
                <w:rFonts w:hint="eastAsia" w:ascii="宋体" w:hAnsi="宋体"/>
              </w:rPr>
              <w:t>1、投标报价（总价）中不得包含招标文件要求以外的内容，否则，在评标时不予核减。</w:t>
            </w:r>
          </w:p>
          <w:p>
            <w:pPr>
              <w:adjustRightInd w:val="0"/>
              <w:snapToGrid w:val="0"/>
              <w:spacing w:line="320" w:lineRule="exact"/>
              <w:rPr>
                <w:rFonts w:ascii="宋体" w:hAnsi="宋体"/>
                <w:szCs w:val="21"/>
              </w:rPr>
            </w:pPr>
            <w:r>
              <w:rPr>
                <w:rFonts w:hint="eastAsia" w:ascii="宋体" w:hAnsi="宋体"/>
              </w:rPr>
              <w:t>2、若投标报价有缺漏项的，缺漏项部分的价格视为已包含在投标报价中，中标后不作任何调整。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12.2.1</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789" w:type="dxa"/>
            <w:gridSpan w:val="2"/>
            <w:vAlign w:val="center"/>
          </w:tcPr>
          <w:p>
            <w:pPr>
              <w:adjustRightInd w:val="0"/>
              <w:snapToGrid w:val="0"/>
              <w:spacing w:line="320" w:lineRule="exact"/>
              <w:rPr>
                <w:rFonts w:ascii="宋体" w:hAnsi="宋体"/>
                <w:szCs w:val="21"/>
              </w:rPr>
            </w:pPr>
            <w:r>
              <w:rPr>
                <w:rFonts w:hint="eastAsia" w:ascii="宋体" w:hAnsi="宋体"/>
              </w:rPr>
              <w:t>包</w:t>
            </w:r>
            <w:r>
              <w:rPr>
                <w:rFonts w:ascii="宋体" w:hAnsi="宋体"/>
              </w:rPr>
              <w:t>括但不限于项目的</w:t>
            </w:r>
            <w:r>
              <w:rPr>
                <w:rFonts w:hint="eastAsia" w:ascii="宋体" w:hAnsi="宋体" w:cs="宋体"/>
                <w:szCs w:val="21"/>
              </w:rPr>
              <w:t>服务价格、</w:t>
            </w:r>
            <w:r>
              <w:rPr>
                <w:rFonts w:hint="eastAsia" w:ascii="宋体" w:hAnsi="宋体" w:cs="宋体"/>
                <w:szCs w:val="21"/>
                <w:lang w:eastAsia="zh-TW"/>
              </w:rPr>
              <w:t>应向中华人民共和国政府缴纳的增值税和其它税等全部税费</w:t>
            </w:r>
            <w:r>
              <w:rPr>
                <w:rFonts w:ascii="宋体" w:hAnsi="宋体"/>
              </w:rPr>
              <w:t>以及</w:t>
            </w:r>
            <w:r>
              <w:rPr>
                <w:rFonts w:hint="eastAsia" w:ascii="宋体" w:hAnsi="宋体" w:cs="宋体"/>
                <w:szCs w:val="21"/>
              </w:rPr>
              <w:t>履行合同所需的费用、</w:t>
            </w:r>
            <w:r>
              <w:rPr>
                <w:rFonts w:ascii="宋体" w:hAnsi="宋体"/>
              </w:rPr>
              <w:t>所有风险、责任等</w:t>
            </w: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12.3</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789" w:type="dxa"/>
            <w:gridSpan w:val="2"/>
            <w:vAlign w:val="center"/>
          </w:tcPr>
          <w:p>
            <w:pPr>
              <w:adjustRightInd w:val="0"/>
              <w:snapToGrid w:val="0"/>
              <w:spacing w:line="320" w:lineRule="exact"/>
              <w:rPr>
                <w:rFonts w:ascii="宋体" w:hAnsi="宋体"/>
              </w:rPr>
            </w:pPr>
            <w:r>
              <w:rPr>
                <w:rFonts w:hint="eastAsia" w:ascii="宋体" w:hAnsi="宋体"/>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12.4</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789" w:type="dxa"/>
            <w:gridSpan w:val="2"/>
            <w:vAlign w:val="center"/>
          </w:tcPr>
          <w:p>
            <w:pPr>
              <w:adjustRightInd w:val="0"/>
              <w:snapToGrid w:val="0"/>
              <w:spacing w:line="320" w:lineRule="exact"/>
              <w:rPr>
                <w:rFonts w:ascii="宋体" w:hAnsi="宋体" w:cs="宋体"/>
                <w:szCs w:val="21"/>
              </w:rPr>
            </w:pPr>
            <w:r>
              <w:rPr>
                <w:rFonts w:hint="eastAsia" w:ascii="宋体" w:hAnsi="宋体"/>
                <w:szCs w:val="21"/>
              </w:rPr>
              <w:t>不允许,每项报价只允许有一个报价，否则将被视为无效投标。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12.5</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789" w:type="dxa"/>
            <w:gridSpan w:val="2"/>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17.1</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分包</w:t>
            </w:r>
          </w:p>
        </w:tc>
        <w:tc>
          <w:tcPr>
            <w:tcW w:w="6789" w:type="dxa"/>
            <w:gridSpan w:val="2"/>
            <w:vAlign w:val="center"/>
          </w:tcPr>
          <w:p>
            <w:pPr>
              <w:adjustRightInd w:val="0"/>
              <w:snapToGrid w:val="0"/>
              <w:spacing w:line="320" w:lineRule="exact"/>
              <w:rPr>
                <w:rFonts w:ascii="宋体" w:hAnsi="宋体"/>
                <w:szCs w:val="21"/>
              </w:rPr>
            </w:pPr>
            <w:r>
              <w:rPr>
                <w:rFonts w:hint="eastAsia" w:ascii="宋体" w:hAnsi="宋体"/>
                <w:szCs w:val="21"/>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54" w:type="dxa"/>
            <w:vAlign w:val="center"/>
          </w:tcPr>
          <w:p>
            <w:pPr>
              <w:jc w:val="center"/>
              <w:rPr>
                <w:rFonts w:ascii="宋体" w:hAnsi="宋体"/>
                <w:szCs w:val="21"/>
              </w:rPr>
            </w:pPr>
            <w:r>
              <w:rPr>
                <w:rFonts w:ascii="宋体" w:hAnsi="宋体"/>
                <w:szCs w:val="21"/>
              </w:rPr>
              <w:t>1</w:t>
            </w:r>
            <w:r>
              <w:rPr>
                <w:rFonts w:hint="eastAsia" w:ascii="宋体" w:hAnsi="宋体"/>
                <w:szCs w:val="21"/>
              </w:rPr>
              <w:t>8</w:t>
            </w:r>
            <w:r>
              <w:rPr>
                <w:rFonts w:ascii="宋体" w:hAnsi="宋体"/>
                <w:szCs w:val="21"/>
              </w:rPr>
              <w:t>.1</w:t>
            </w:r>
          </w:p>
        </w:tc>
        <w:tc>
          <w:tcPr>
            <w:tcW w:w="1699" w:type="dxa"/>
            <w:vAlign w:val="center"/>
          </w:tcPr>
          <w:p>
            <w:pPr>
              <w:adjustRightInd w:val="0"/>
              <w:snapToGrid w:val="0"/>
              <w:jc w:val="center"/>
              <w:rPr>
                <w:rFonts w:ascii="宋体" w:hAnsi="宋体"/>
                <w:szCs w:val="21"/>
              </w:rPr>
            </w:pPr>
            <w:r>
              <w:rPr>
                <w:rFonts w:ascii="宋体" w:hAnsi="宋体"/>
                <w:szCs w:val="21"/>
              </w:rPr>
              <w:t>投标保证金</w:t>
            </w:r>
          </w:p>
        </w:tc>
        <w:tc>
          <w:tcPr>
            <w:tcW w:w="6789" w:type="dxa"/>
            <w:gridSpan w:val="2"/>
            <w:vAlign w:val="center"/>
          </w:tcPr>
          <w:p>
            <w:pPr>
              <w:adjustRightInd w:val="0"/>
              <w:snapToGrid w:val="0"/>
              <w:rPr>
                <w:rFonts w:ascii="宋体" w:hAnsi="宋体"/>
                <w:b/>
                <w:bCs/>
              </w:rPr>
            </w:pPr>
            <w:r>
              <w:rPr>
                <w:rFonts w:hint="eastAsia" w:ascii="宋体" w:hAnsi="宋体"/>
                <w:b/>
                <w:bCs/>
                <w:szCs w:val="21"/>
              </w:rPr>
              <w:t>本项目不要求缴纳投标保证金。招标文件中关于投标保证金的事项及有关条款不适用。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szCs w:val="21"/>
              </w:rPr>
            </w:pPr>
            <w:r>
              <w:rPr>
                <w:rFonts w:hint="eastAsia" w:ascii="宋体" w:hAnsi="宋体"/>
                <w:szCs w:val="21"/>
              </w:rPr>
              <w:t>19</w:t>
            </w:r>
            <w:r>
              <w:rPr>
                <w:rFonts w:ascii="宋体" w:hAnsi="宋体"/>
                <w:szCs w:val="21"/>
              </w:rPr>
              <w:t>.1</w:t>
            </w:r>
          </w:p>
        </w:tc>
        <w:tc>
          <w:tcPr>
            <w:tcW w:w="1699" w:type="dxa"/>
            <w:vAlign w:val="center"/>
          </w:tcPr>
          <w:p>
            <w:pPr>
              <w:jc w:val="center"/>
              <w:rPr>
                <w:rFonts w:ascii="宋体" w:hAnsi="宋体"/>
                <w:szCs w:val="21"/>
              </w:rPr>
            </w:pPr>
            <w:r>
              <w:rPr>
                <w:rFonts w:ascii="宋体" w:hAnsi="宋体"/>
                <w:szCs w:val="21"/>
              </w:rPr>
              <w:t>投标有效期</w:t>
            </w:r>
          </w:p>
        </w:tc>
        <w:tc>
          <w:tcPr>
            <w:tcW w:w="6789" w:type="dxa"/>
            <w:gridSpan w:val="2"/>
            <w:vAlign w:val="center"/>
          </w:tcPr>
          <w:p>
            <w:pPr>
              <w:rPr>
                <w:rFonts w:ascii="宋体" w:hAnsi="宋体"/>
                <w:szCs w:val="21"/>
              </w:rPr>
            </w:pPr>
            <w:r>
              <w:rPr>
                <w:rFonts w:hint="eastAsia" w:ascii="宋体" w:hAnsi="宋体"/>
                <w:szCs w:val="21"/>
              </w:rPr>
              <w:t>120日历日。投标有效期不足的投标，将被视为无效投标。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20.1</w:t>
            </w:r>
          </w:p>
        </w:tc>
        <w:tc>
          <w:tcPr>
            <w:tcW w:w="1699"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789" w:type="dxa"/>
            <w:gridSpan w:val="2"/>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rPr>
              <w:t>五</w:t>
            </w:r>
            <w:r>
              <w:rPr>
                <w:rFonts w:ascii="宋体" w:hAnsi="宋体"/>
                <w:szCs w:val="21"/>
              </w:rPr>
              <w:t>份</w:t>
            </w:r>
            <w:r>
              <w:rPr>
                <w:rFonts w:hint="eastAsia" w:ascii="宋体" w:hAnsi="宋体"/>
                <w:szCs w:val="21"/>
              </w:rPr>
              <w:t>。若正本与副本有不一致，以正本为准。</w:t>
            </w:r>
          </w:p>
          <w:p>
            <w:pPr>
              <w:adjustRightInd w:val="0"/>
              <w:snapToGrid w:val="0"/>
              <w:spacing w:line="320" w:lineRule="exact"/>
              <w:rPr>
                <w:rFonts w:ascii="宋体" w:hAnsi="宋体"/>
                <w:szCs w:val="21"/>
              </w:rPr>
            </w:pPr>
            <w:r>
              <w:rPr>
                <w:rFonts w:ascii="宋体" w:hAnsi="宋体"/>
                <w:szCs w:val="21"/>
              </w:rPr>
              <w:t>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20.2</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电子文件</w:t>
            </w:r>
          </w:p>
        </w:tc>
        <w:tc>
          <w:tcPr>
            <w:tcW w:w="6789" w:type="dxa"/>
            <w:gridSpan w:val="2"/>
            <w:vAlign w:val="center"/>
          </w:tcPr>
          <w:p>
            <w:pPr>
              <w:adjustRightInd w:val="0"/>
              <w:snapToGrid w:val="0"/>
              <w:spacing w:line="320" w:lineRule="exact"/>
              <w:rPr>
                <w:rFonts w:ascii="宋体" w:hAnsi="宋体"/>
                <w:b/>
                <w:szCs w:val="21"/>
              </w:rPr>
            </w:pPr>
            <w:r>
              <w:rPr>
                <w:rFonts w:hint="eastAsia" w:ascii="宋体" w:hAnsi="宋体" w:cs="宋体"/>
                <w:b/>
                <w:szCs w:val="21"/>
                <w:lang w:eastAsia="zh-TW"/>
              </w:rPr>
              <w:t>电子文件，用Microsoft Word 软件制作</w:t>
            </w:r>
            <w:r>
              <w:rPr>
                <w:rFonts w:hint="eastAsia" w:ascii="宋体" w:hAnsi="宋体" w:cs="宋体"/>
                <w:b/>
                <w:szCs w:val="21"/>
              </w:rPr>
              <w:t>及按招标文件要求签署、盖章后的正本投标文件扫描成PDF格式</w:t>
            </w:r>
            <w:r>
              <w:rPr>
                <w:rFonts w:hint="eastAsia" w:ascii="宋体" w:hAnsi="宋体" w:cs="宋体"/>
                <w:b/>
                <w:szCs w:val="21"/>
                <w:lang w:eastAsia="zh-TW"/>
              </w:rPr>
              <w:t>。电子文件介质为U盘或光盘，所有电子文件不能采用压缩处理，不能</w:t>
            </w:r>
            <w:r>
              <w:rPr>
                <w:rFonts w:hint="eastAsia" w:ascii="宋体" w:hAnsi="宋体" w:cs="宋体"/>
                <w:b/>
                <w:szCs w:val="21"/>
              </w:rPr>
              <w:t>设置密码，</w:t>
            </w:r>
            <w:r>
              <w:rPr>
                <w:rFonts w:hint="eastAsia" w:ascii="宋体" w:hAnsi="宋体" w:cs="宋体"/>
                <w:b/>
                <w:szCs w:val="21"/>
                <w:lang w:eastAsia="zh-TW"/>
              </w:rPr>
              <w:t>其内容应与投标人打印产生的纸质</w:t>
            </w:r>
            <w:r>
              <w:rPr>
                <w:rFonts w:hint="eastAsia" w:ascii="宋体" w:hAnsi="宋体" w:cs="宋体"/>
                <w:b/>
                <w:szCs w:val="21"/>
              </w:rPr>
              <w:t>投标</w:t>
            </w:r>
            <w:r>
              <w:rPr>
                <w:rFonts w:hint="eastAsia" w:ascii="宋体" w:hAnsi="宋体" w:cs="宋体"/>
                <w:b/>
                <w:szCs w:val="21"/>
                <w:lang w:eastAsia="zh-TW"/>
              </w:rPr>
              <w:t>文件内容一致，如有不同，以纸质文件为准。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342" w:type="dxa"/>
            <w:gridSpan w:val="4"/>
            <w:vAlign w:val="center"/>
          </w:tcPr>
          <w:p>
            <w:pPr>
              <w:jc w:val="center"/>
              <w:rPr>
                <w:rFonts w:ascii="宋体" w:hAnsi="宋体" w:cs="宋体"/>
                <w:color w:val="FF0000"/>
                <w:szCs w:val="21"/>
              </w:rPr>
            </w:pPr>
            <w:r>
              <w:rPr>
                <w:rFonts w:hint="eastAsia" w:ascii="宋体" w:hAnsi="宋体"/>
                <w:b/>
                <w:szCs w:val="21"/>
              </w:rPr>
              <w:t>四、投标文件的递交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23.1.4、23.2.6</w:t>
            </w:r>
          </w:p>
        </w:tc>
        <w:tc>
          <w:tcPr>
            <w:tcW w:w="1699" w:type="dxa"/>
            <w:vAlign w:val="center"/>
          </w:tcPr>
          <w:p>
            <w:pPr>
              <w:adjustRightInd w:val="0"/>
              <w:snapToGrid w:val="0"/>
              <w:spacing w:line="320" w:lineRule="exact"/>
              <w:jc w:val="center"/>
              <w:rPr>
                <w:rFonts w:ascii="宋体" w:hAnsi="宋体"/>
                <w:szCs w:val="21"/>
              </w:rPr>
            </w:pPr>
            <w:r>
              <w:rPr>
                <w:rFonts w:hint="eastAsia" w:ascii="宋体" w:hAnsi="宋体"/>
                <w:szCs w:val="21"/>
              </w:rPr>
              <w:t>询问函接收联系方式、质疑函接收联系方式</w:t>
            </w:r>
          </w:p>
        </w:tc>
        <w:tc>
          <w:tcPr>
            <w:tcW w:w="6789" w:type="dxa"/>
            <w:gridSpan w:val="2"/>
            <w:vAlign w:val="center"/>
          </w:tcPr>
          <w:p>
            <w:pPr>
              <w:rPr>
                <w:rFonts w:ascii="宋体" w:hAnsi="宋体"/>
                <w:szCs w:val="21"/>
              </w:rPr>
            </w:pPr>
            <w:r>
              <w:rPr>
                <w:rFonts w:hint="eastAsia" w:ascii="宋体" w:hAnsi="宋体"/>
                <w:szCs w:val="21"/>
              </w:rPr>
              <w:t>机构名称：广东粤信项目管理有限公司</w:t>
            </w:r>
          </w:p>
          <w:p>
            <w:pPr>
              <w:rPr>
                <w:rFonts w:hint="eastAsia" w:ascii="宋体" w:hAnsi="宋体" w:eastAsia="宋体"/>
                <w:szCs w:val="21"/>
                <w:lang w:eastAsia="zh-CN"/>
              </w:rPr>
            </w:pPr>
            <w:r>
              <w:rPr>
                <w:rFonts w:hint="eastAsia" w:ascii="宋体" w:hAnsi="宋体"/>
                <w:szCs w:val="21"/>
              </w:rPr>
              <w:t>联系人：</w:t>
            </w:r>
            <w:bookmarkStart w:id="149" w:name="_GoBack"/>
            <w:r>
              <w:rPr>
                <w:rFonts w:hint="eastAsia" w:ascii="宋体" w:hAnsi="宋体"/>
                <w:szCs w:val="21"/>
              </w:rPr>
              <w:t>邱</w:t>
            </w:r>
            <w:bookmarkEnd w:id="149"/>
            <w:r>
              <w:rPr>
                <w:rFonts w:hint="eastAsia" w:ascii="宋体" w:hAnsi="宋体"/>
                <w:szCs w:val="21"/>
                <w:lang w:val="en-US" w:eastAsia="zh-CN"/>
              </w:rPr>
              <w:t>工</w:t>
            </w:r>
          </w:p>
          <w:p>
            <w:pPr>
              <w:rPr>
                <w:rFonts w:ascii="宋体" w:hAnsi="宋体"/>
                <w:szCs w:val="21"/>
              </w:rPr>
            </w:pPr>
            <w:r>
              <w:rPr>
                <w:rFonts w:hint="eastAsia" w:ascii="宋体" w:hAnsi="宋体"/>
                <w:szCs w:val="21"/>
              </w:rPr>
              <w:t>联系电话:020-37209484-8</w:t>
            </w:r>
            <w:r>
              <w:rPr>
                <w:rFonts w:hint="eastAsia" w:ascii="宋体" w:hAnsi="宋体"/>
                <w:szCs w:val="21"/>
                <w:lang w:val="en-US" w:eastAsia="zh-CN"/>
              </w:rPr>
              <w:t>003</w:t>
            </w:r>
            <w:r>
              <w:rPr>
                <w:rFonts w:hint="eastAsia" w:ascii="宋体" w:hAnsi="宋体"/>
                <w:bCs/>
                <w:szCs w:val="21"/>
              </w:rPr>
              <w:t>（</w:t>
            </w:r>
            <w:r>
              <w:rPr>
                <w:rFonts w:hint="eastAsia" w:ascii="宋体" w:hAnsi="宋体"/>
                <w:szCs w:val="21"/>
              </w:rPr>
              <w:t>上午09:00至12:00,下午14:00至17:00，法定节假日除外</w:t>
            </w:r>
            <w:r>
              <w:rPr>
                <w:rFonts w:hint="eastAsia" w:ascii="宋体" w:hAnsi="宋体"/>
                <w:bCs/>
                <w:szCs w:val="21"/>
              </w:rPr>
              <w:t>）</w:t>
            </w:r>
          </w:p>
          <w:p>
            <w:pPr>
              <w:adjustRightInd w:val="0"/>
              <w:snapToGrid w:val="0"/>
              <w:spacing w:line="320" w:lineRule="exact"/>
              <w:rPr>
                <w:rFonts w:ascii="宋体" w:hAnsi="宋体"/>
                <w:szCs w:val="21"/>
              </w:rPr>
            </w:pPr>
            <w:r>
              <w:rPr>
                <w:rFonts w:hint="eastAsia" w:ascii="宋体" w:hAnsi="宋体"/>
              </w:rPr>
              <w:t>联系</w:t>
            </w:r>
            <w:r>
              <w:rPr>
                <w:rFonts w:hint="eastAsia" w:ascii="宋体" w:hAnsi="宋体"/>
                <w:szCs w:val="21"/>
              </w:rPr>
              <w:t>地址：广州市天河区天寿路31号江河大厦13楼1305室（如采用邮寄形式提交，请提前跟我司工作人员联系，并同步将邮寄底单发送至我司邮箱）</w:t>
            </w:r>
          </w:p>
          <w:p>
            <w:pPr>
              <w:adjustRightInd w:val="0"/>
              <w:snapToGrid w:val="0"/>
              <w:spacing w:line="320" w:lineRule="exact"/>
              <w:rPr>
                <w:rFonts w:ascii="宋体" w:hAnsi="宋体"/>
                <w:szCs w:val="21"/>
              </w:rPr>
            </w:pPr>
            <w:r>
              <w:rPr>
                <w:rFonts w:hint="eastAsia" w:ascii="宋体" w:hAnsi="宋体"/>
                <w:szCs w:val="21"/>
              </w:rPr>
              <w:t>邮政编码：510610</w:t>
            </w:r>
          </w:p>
          <w:p>
            <w:pPr>
              <w:pStyle w:val="2"/>
              <w:rPr>
                <w:rFonts w:ascii="宋体" w:hAnsi="宋体"/>
              </w:rPr>
            </w:pPr>
            <w:r>
              <w:rPr>
                <w:rFonts w:hint="eastAsia" w:ascii="宋体" w:hAnsi="宋体"/>
              </w:rPr>
              <w:t>电子邮箱：gdyxxg@163.com（提交时请备注XX项目询问函/质疑函）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342" w:type="dxa"/>
            <w:gridSpan w:val="4"/>
            <w:vAlign w:val="center"/>
          </w:tcPr>
          <w:p>
            <w:pPr>
              <w:jc w:val="center"/>
              <w:rPr>
                <w:rFonts w:ascii="宋体" w:hAnsi="宋体"/>
                <w:szCs w:val="21"/>
              </w:rPr>
            </w:pPr>
            <w:r>
              <w:rPr>
                <w:rFonts w:hint="eastAsia" w:ascii="宋体" w:hAnsi="宋体"/>
                <w:b/>
                <w:szCs w:val="21"/>
              </w:rPr>
              <w:t>五</w:t>
            </w:r>
            <w:r>
              <w:rPr>
                <w:rFonts w:ascii="宋体" w:hAnsi="宋体"/>
                <w:b/>
                <w:szCs w:val="21"/>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26.1</w:t>
            </w:r>
          </w:p>
        </w:tc>
        <w:tc>
          <w:tcPr>
            <w:tcW w:w="1759" w:type="dxa"/>
            <w:gridSpan w:val="2"/>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729"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spacing w:line="320" w:lineRule="exact"/>
              <w:jc w:val="center"/>
              <w:rPr>
                <w:rFonts w:ascii="宋体" w:hAnsi="宋体"/>
                <w:szCs w:val="21"/>
              </w:rPr>
            </w:pPr>
            <w:r>
              <w:rPr>
                <w:rFonts w:hint="eastAsia" w:ascii="宋体" w:hAnsi="宋体"/>
                <w:szCs w:val="21"/>
              </w:rPr>
              <w:t>28.1</w:t>
            </w:r>
          </w:p>
        </w:tc>
        <w:tc>
          <w:tcPr>
            <w:tcW w:w="1759" w:type="dxa"/>
            <w:gridSpan w:val="2"/>
            <w:vAlign w:val="center"/>
          </w:tcPr>
          <w:p>
            <w:pPr>
              <w:adjustRightInd w:val="0"/>
              <w:snapToGrid w:val="0"/>
              <w:spacing w:line="320" w:lineRule="exact"/>
              <w:jc w:val="center"/>
              <w:rPr>
                <w:rFonts w:ascii="宋体" w:hAnsi="宋体"/>
                <w:szCs w:val="21"/>
              </w:rPr>
            </w:pPr>
            <w:r>
              <w:rPr>
                <w:rFonts w:ascii="宋体" w:hAnsi="宋体"/>
                <w:szCs w:val="21"/>
              </w:rPr>
              <w:t>采购代理服务费</w:t>
            </w:r>
          </w:p>
        </w:tc>
        <w:tc>
          <w:tcPr>
            <w:tcW w:w="6729" w:type="dxa"/>
          </w:tcPr>
          <w:p>
            <w:pPr>
              <w:numPr>
                <w:ilvl w:val="0"/>
                <w:numId w:val="5"/>
              </w:numPr>
              <w:tabs>
                <w:tab w:val="left" w:pos="360"/>
              </w:tabs>
              <w:adjustRightInd w:val="0"/>
              <w:snapToGrid w:val="0"/>
              <w:spacing w:line="320" w:lineRule="exact"/>
              <w:rPr>
                <w:rFonts w:ascii="宋体" w:hAnsi="宋体"/>
                <w:szCs w:val="21"/>
              </w:rPr>
            </w:pPr>
            <w:r>
              <w:rPr>
                <w:rFonts w:ascii="宋体" w:hAnsi="宋体"/>
                <w:szCs w:val="21"/>
              </w:rPr>
              <w:t>中标人须向采购代理机构按如下标准和规定缴纳采购代理服务费：</w:t>
            </w:r>
          </w:p>
          <w:p>
            <w:pPr>
              <w:adjustRightInd w:val="0"/>
              <w:snapToGrid w:val="0"/>
              <w:spacing w:line="320" w:lineRule="exact"/>
              <w:ind w:left="525" w:hanging="525" w:hangingChars="250"/>
              <w:rPr>
                <w:rFonts w:ascii="宋体" w:hAnsi="宋体"/>
                <w:szCs w:val="21"/>
              </w:rPr>
            </w:pPr>
            <w:r>
              <w:rPr>
                <w:rFonts w:ascii="宋体" w:hAnsi="宋体"/>
                <w:color w:val="000000" w:themeColor="text1"/>
                <w:szCs w:val="21"/>
                <w14:textFill>
                  <w14:solidFill>
                    <w14:schemeClr w14:val="tx1"/>
                  </w14:solidFill>
                </w14:textFill>
              </w:rPr>
              <w:t>（1）</w:t>
            </w:r>
            <w:r>
              <w:rPr>
                <w:rFonts w:ascii="宋体" w:hAnsi="宋体"/>
                <w:szCs w:val="21"/>
              </w:rPr>
              <w:t>以</w:t>
            </w:r>
            <w:r>
              <w:rPr>
                <w:rFonts w:hint="eastAsia" w:ascii="宋体" w:hAnsi="宋体"/>
                <w:szCs w:val="21"/>
                <w:lang w:val="en-US" w:eastAsia="zh-CN"/>
              </w:rPr>
              <w:t>中标金额</w:t>
            </w:r>
            <w:r>
              <w:rPr>
                <w:rFonts w:hint="eastAsia" w:ascii="宋体" w:hAnsi="宋体"/>
                <w:bCs/>
              </w:rPr>
              <w:t>作为采购代理服务费的计算基数。</w:t>
            </w:r>
          </w:p>
          <w:p>
            <w:pPr>
              <w:adjustRightInd w:val="0"/>
              <w:snapToGrid w:val="0"/>
              <w:spacing w:line="320" w:lineRule="exact"/>
              <w:ind w:left="420" w:leftChars="200"/>
              <w:rPr>
                <w:rFonts w:ascii="宋体" w:hAnsi="宋体"/>
                <w:strike/>
                <w:szCs w:val="21"/>
              </w:rPr>
            </w:pPr>
            <w:r>
              <w:rPr>
                <w:rFonts w:hint="eastAsia" w:ascii="宋体" w:hAnsi="宋体"/>
                <w:szCs w:val="21"/>
              </w:rPr>
              <w:t>采购代理服务费收费采用差额定率累进法计算方式。按中华人民共和国国家发展计划委员会颁发的计价格[2002]1980号、</w:t>
            </w:r>
            <w:r>
              <w:rPr>
                <w:rFonts w:ascii="宋体" w:hAnsi="宋体"/>
                <w:szCs w:val="21"/>
              </w:rPr>
              <w:t>国家发改委[2003]857号</w:t>
            </w:r>
            <w:r>
              <w:rPr>
                <w:rFonts w:hint="eastAsia" w:ascii="宋体" w:hAnsi="宋体"/>
                <w:szCs w:val="21"/>
              </w:rPr>
              <w:t>及发改价格[2011]534号文规定的“</w:t>
            </w:r>
            <w:r>
              <w:rPr>
                <w:rFonts w:hint="eastAsia" w:ascii="宋体" w:hAnsi="宋体"/>
                <w:b/>
                <w:szCs w:val="21"/>
              </w:rPr>
              <w:t>服务类</w:t>
            </w:r>
            <w:r>
              <w:rPr>
                <w:rFonts w:hint="eastAsia" w:ascii="宋体" w:hAnsi="宋体"/>
                <w:szCs w:val="21"/>
              </w:rPr>
              <w:t>”下浮15%计算。</w:t>
            </w:r>
          </w:p>
          <w:p>
            <w:pPr>
              <w:numPr>
                <w:ilvl w:val="0"/>
                <w:numId w:val="0"/>
              </w:numPr>
              <w:adjustRightInd w:val="0"/>
              <w:snapToGrid w:val="0"/>
              <w:spacing w:line="320" w:lineRule="exact"/>
              <w:ind w:left="420" w:leftChars="0" w:hanging="420" w:hangingChars="200"/>
              <w:rPr>
                <w:rFonts w:ascii="宋体" w:hAnsi="宋体"/>
                <w:szCs w:val="21"/>
              </w:rPr>
            </w:pPr>
            <w:r>
              <w:rPr>
                <w:rFonts w:ascii="宋体" w:hAnsi="宋体" w:eastAsia="宋体" w:cs="Times New Roman"/>
                <w:kern w:val="2"/>
                <w:sz w:val="21"/>
                <w:szCs w:val="21"/>
                <w:lang w:val="en-US" w:eastAsia="zh-CN" w:bidi="ar-SA"/>
              </w:rPr>
              <w:t>（2）</w:t>
            </w:r>
            <w:r>
              <w:rPr>
                <w:rFonts w:ascii="宋体" w:hAnsi="宋体"/>
                <w:szCs w:val="21"/>
              </w:rPr>
              <w:t>采购代理服务费的缴纳形式：</w:t>
            </w:r>
          </w:p>
          <w:p>
            <w:pPr>
              <w:adjustRightInd w:val="0"/>
              <w:snapToGrid w:val="0"/>
              <w:spacing w:line="320" w:lineRule="exact"/>
              <w:ind w:left="216" w:leftChars="103"/>
              <w:rPr>
                <w:rFonts w:ascii="宋体" w:hAnsi="宋体"/>
                <w:szCs w:val="21"/>
              </w:rPr>
            </w:pPr>
            <w:r>
              <w:rPr>
                <w:rFonts w:hint="eastAsia" w:ascii="宋体" w:hAnsi="宋体"/>
                <w:szCs w:val="21"/>
              </w:rPr>
              <w:t>A.</w:t>
            </w:r>
            <w:r>
              <w:rPr>
                <w:rFonts w:ascii="宋体" w:hAnsi="宋体"/>
                <w:szCs w:val="21"/>
              </w:rPr>
              <w:t xml:space="preserve">向采购代理机构直接缴纳采购代理服务费。可用支票、汇票、电汇等付款方式； </w:t>
            </w:r>
          </w:p>
          <w:p>
            <w:pPr>
              <w:adjustRightInd w:val="0"/>
              <w:snapToGrid w:val="0"/>
              <w:spacing w:line="320" w:lineRule="exact"/>
              <w:ind w:left="216" w:leftChars="103"/>
              <w:rPr>
                <w:rFonts w:ascii="宋体" w:hAnsi="宋体"/>
                <w:szCs w:val="21"/>
              </w:rPr>
            </w:pPr>
            <w:r>
              <w:rPr>
                <w:rFonts w:hint="eastAsia" w:ascii="宋体" w:hAnsi="宋体"/>
                <w:szCs w:val="21"/>
              </w:rPr>
              <w:t>B</w:t>
            </w:r>
            <w:r>
              <w:rPr>
                <w:rFonts w:ascii="宋体" w:hAnsi="宋体"/>
                <w:szCs w:val="21"/>
              </w:rPr>
              <w:t>.采购代理服务费</w:t>
            </w:r>
            <w:r>
              <w:rPr>
                <w:rFonts w:hint="eastAsia" w:ascii="宋体" w:hAnsi="宋体"/>
                <w:szCs w:val="21"/>
              </w:rPr>
              <w:t>的缴费账号：详见投标文件格式《</w:t>
            </w:r>
            <w:r>
              <w:rPr>
                <w:rFonts w:hint="eastAsia" w:ascii="宋体" w:hAnsi="宋体"/>
              </w:rPr>
              <w:t>代理服务费承诺书及开票资料</w:t>
            </w:r>
            <w:r>
              <w:rPr>
                <w:rFonts w:hint="eastAsia" w:ascii="宋体" w:hAnsi="宋体"/>
                <w:szCs w:val="21"/>
              </w:rPr>
              <w:t>》。</w:t>
            </w:r>
          </w:p>
          <w:p>
            <w:pPr>
              <w:numPr>
                <w:ilvl w:val="0"/>
                <w:numId w:val="5"/>
              </w:numPr>
              <w:tabs>
                <w:tab w:val="left" w:pos="360"/>
              </w:tabs>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hint="eastAsia" w:ascii="宋体" w:hAnsi="宋体"/>
              </w:rPr>
              <w:t>代理服务费承诺书及开票资料</w:t>
            </w:r>
            <w:r>
              <w:rPr>
                <w:rFonts w:hint="eastAsia" w:ascii="宋体" w:hAnsi="宋体"/>
                <w:szCs w:val="21"/>
              </w:rPr>
              <w:t>》</w:t>
            </w:r>
            <w:r>
              <w:rPr>
                <w:rFonts w:ascii="宋体" w:hAnsi="宋体"/>
                <w:szCs w:val="21"/>
              </w:rPr>
              <w:t>，作为投标文件的一部分。</w:t>
            </w:r>
          </w:p>
          <w:p>
            <w:pPr>
              <w:numPr>
                <w:ilvl w:val="0"/>
                <w:numId w:val="5"/>
              </w:numPr>
              <w:tabs>
                <w:tab w:val="left" w:pos="360"/>
              </w:tabs>
              <w:adjustRightInd w:val="0"/>
              <w:snapToGrid w:val="0"/>
              <w:spacing w:line="320" w:lineRule="exact"/>
              <w:rPr>
                <w:rFonts w:ascii="宋体" w:hAnsi="宋体"/>
                <w:szCs w:val="21"/>
              </w:rPr>
            </w:pPr>
            <w:r>
              <w:rPr>
                <w:rFonts w:hint="eastAsia" w:ascii="宋体" w:hAnsi="宋体"/>
                <w:szCs w:val="21"/>
              </w:rPr>
              <w:t>中标人在领取《中标通知书》前应向采购代理机构缴纳采购代理服务费。凭领取人身份证复印件并加盖公章领取《中标通知书》。如采用电汇或银行转账，须同时递交采购代理服务费缴费凭证复印件并加盖公章。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42" w:type="dxa"/>
            <w:gridSpan w:val="4"/>
            <w:vAlign w:val="center"/>
          </w:tcPr>
          <w:p>
            <w:pPr>
              <w:jc w:val="center"/>
              <w:rPr>
                <w:rFonts w:ascii="宋体" w:hAnsi="宋体"/>
                <w:b/>
                <w:szCs w:val="21"/>
              </w:rPr>
            </w:pPr>
            <w:r>
              <w:rPr>
                <w:rFonts w:hint="eastAsia" w:ascii="宋体" w:hAnsi="宋体"/>
                <w:b/>
                <w:szCs w:val="21"/>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szCs w:val="21"/>
              </w:rPr>
            </w:pPr>
            <w:r>
              <w:rPr>
                <w:rFonts w:hint="eastAsia" w:ascii="宋体" w:hAnsi="宋体"/>
                <w:szCs w:val="21"/>
              </w:rPr>
              <w:t>/</w:t>
            </w:r>
          </w:p>
        </w:tc>
        <w:tc>
          <w:tcPr>
            <w:tcW w:w="1759" w:type="dxa"/>
            <w:gridSpan w:val="2"/>
            <w:vAlign w:val="center"/>
          </w:tcPr>
          <w:p>
            <w:pPr>
              <w:jc w:val="center"/>
              <w:rPr>
                <w:rFonts w:ascii="宋体" w:hAnsi="宋体"/>
                <w:bCs/>
              </w:rPr>
            </w:pPr>
            <w:r>
              <w:rPr>
                <w:rFonts w:hint="eastAsia" w:ascii="宋体" w:hAnsi="宋体"/>
                <w:bCs/>
              </w:rPr>
              <w:t>评标方法</w:t>
            </w:r>
          </w:p>
        </w:tc>
        <w:tc>
          <w:tcPr>
            <w:tcW w:w="6729" w:type="dxa"/>
            <w:vAlign w:val="center"/>
          </w:tcPr>
          <w:p>
            <w:pPr>
              <w:rPr>
                <w:rFonts w:ascii="宋体" w:hAnsi="宋体"/>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szCs w:val="21"/>
              </w:rPr>
            </w:pPr>
            <w:r>
              <w:rPr>
                <w:rFonts w:hint="eastAsia" w:ascii="宋体" w:hAnsi="宋体"/>
                <w:szCs w:val="21"/>
              </w:rPr>
              <w:t>/</w:t>
            </w:r>
          </w:p>
        </w:tc>
        <w:tc>
          <w:tcPr>
            <w:tcW w:w="1759" w:type="dxa"/>
            <w:gridSpan w:val="2"/>
            <w:vAlign w:val="center"/>
          </w:tcPr>
          <w:p>
            <w:pPr>
              <w:jc w:val="center"/>
              <w:rPr>
                <w:rFonts w:ascii="宋体" w:hAnsi="宋体"/>
                <w:bCs/>
              </w:rPr>
            </w:pPr>
            <w:r>
              <w:rPr>
                <w:rFonts w:hint="eastAsia" w:ascii="宋体" w:hAnsi="宋体"/>
                <w:bCs/>
              </w:rPr>
              <w:t>单独密封资料</w:t>
            </w:r>
          </w:p>
        </w:tc>
        <w:tc>
          <w:tcPr>
            <w:tcW w:w="6729" w:type="dxa"/>
            <w:vAlign w:val="center"/>
          </w:tcPr>
          <w:p>
            <w:pPr>
              <w:rPr>
                <w:rFonts w:ascii="宋体" w:hAnsi="宋体"/>
                <w:szCs w:val="21"/>
              </w:rPr>
            </w:pPr>
            <w:r>
              <w:rPr>
                <w:rFonts w:hint="eastAsia" w:ascii="宋体" w:hAnsi="宋体"/>
                <w:szCs w:val="21"/>
              </w:rPr>
              <w:t>投标人还应将下述资料一并单独密封提交，并在信封上标明“单独密封资料”字样，为了方便后续相关事宜的办理。</w:t>
            </w:r>
          </w:p>
          <w:p>
            <w:pPr>
              <w:rPr>
                <w:rFonts w:ascii="宋体" w:hAnsi="宋体"/>
                <w:szCs w:val="21"/>
              </w:rPr>
            </w:pPr>
            <w:r>
              <w:rPr>
                <w:rFonts w:hint="eastAsia" w:ascii="宋体" w:hAnsi="宋体"/>
                <w:szCs w:val="21"/>
              </w:rPr>
              <w:t>（1）电子介质。</w:t>
            </w:r>
          </w:p>
          <w:p>
            <w:pPr>
              <w:rPr>
                <w:rFonts w:ascii="宋体" w:hAnsi="宋体"/>
                <w:bCs/>
              </w:rPr>
            </w:pPr>
            <w:r>
              <w:rPr>
                <w:rFonts w:hint="eastAsia" w:ascii="宋体" w:hAnsi="宋体"/>
                <w:szCs w:val="21"/>
              </w:rPr>
              <w:t>（2）</w:t>
            </w:r>
            <w:r>
              <w:rPr>
                <w:rFonts w:hint="eastAsia" w:ascii="宋体" w:hAnsi="宋体"/>
              </w:rPr>
              <w:t>代理服务费承诺书及开票资料</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szCs w:val="21"/>
              </w:rPr>
            </w:pPr>
            <w:r>
              <w:rPr>
                <w:rFonts w:ascii="宋体" w:hAnsi="宋体"/>
                <w:szCs w:val="21"/>
              </w:rPr>
              <w:t>/</w:t>
            </w:r>
          </w:p>
        </w:tc>
        <w:tc>
          <w:tcPr>
            <w:tcW w:w="1759" w:type="dxa"/>
            <w:gridSpan w:val="2"/>
            <w:vAlign w:val="center"/>
          </w:tcPr>
          <w:p>
            <w:pPr>
              <w:jc w:val="center"/>
              <w:rPr>
                <w:rFonts w:ascii="宋体" w:hAnsi="宋体"/>
                <w:bCs/>
              </w:rPr>
            </w:pPr>
            <w:r>
              <w:rPr>
                <w:rFonts w:hint="eastAsia" w:ascii="宋体" w:hAnsi="宋体"/>
                <w:b/>
                <w:bCs/>
              </w:rPr>
              <w:t>原件核对</w:t>
            </w:r>
          </w:p>
        </w:tc>
        <w:tc>
          <w:tcPr>
            <w:tcW w:w="6729" w:type="dxa"/>
            <w:vAlign w:val="center"/>
          </w:tcPr>
          <w:p>
            <w:pPr>
              <w:rPr>
                <w:rFonts w:ascii="宋体" w:hAnsi="宋体"/>
                <w:szCs w:val="21"/>
              </w:rPr>
            </w:pPr>
            <w:r>
              <w:rPr>
                <w:rFonts w:hint="eastAsia" w:ascii="宋体" w:hAnsi="宋体"/>
                <w:b/>
                <w:szCs w:val="21"/>
              </w:rPr>
              <w:t>签订政府采购合同前，采购人有权对中标人</w:t>
            </w:r>
            <w:r>
              <w:rPr>
                <w:rFonts w:hint="eastAsia" w:ascii="宋体" w:hAnsi="宋体"/>
                <w:b/>
              </w:rPr>
              <w:t>提交的相关各类证明、资料进行原件核对。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szCs w:val="21"/>
              </w:rPr>
            </w:pPr>
            <w:r>
              <w:rPr>
                <w:rFonts w:hint="eastAsia" w:ascii="宋体" w:hAnsi="宋体"/>
                <w:szCs w:val="21"/>
              </w:rPr>
              <w:t>/</w:t>
            </w:r>
          </w:p>
        </w:tc>
        <w:tc>
          <w:tcPr>
            <w:tcW w:w="1759" w:type="dxa"/>
            <w:gridSpan w:val="2"/>
            <w:vAlign w:val="center"/>
          </w:tcPr>
          <w:p>
            <w:pPr>
              <w:adjustRightInd w:val="0"/>
              <w:snapToGrid w:val="0"/>
              <w:spacing w:line="320" w:lineRule="exact"/>
              <w:jc w:val="center"/>
              <w:rPr>
                <w:rFonts w:ascii="宋体" w:hAnsi="宋体"/>
                <w:szCs w:val="21"/>
              </w:rPr>
            </w:pPr>
            <w:r>
              <w:rPr>
                <w:rFonts w:hint="eastAsia" w:ascii="宋体" w:hAnsi="宋体"/>
                <w:szCs w:val="21"/>
              </w:rPr>
              <w:t>公告媒体</w:t>
            </w:r>
          </w:p>
        </w:tc>
        <w:tc>
          <w:tcPr>
            <w:tcW w:w="6729" w:type="dxa"/>
            <w:vAlign w:val="center"/>
          </w:tcPr>
          <w:p>
            <w:pPr>
              <w:wordWrap w:val="0"/>
              <w:adjustRightInd w:val="0"/>
              <w:snapToGrid w:val="0"/>
              <w:spacing w:line="320" w:lineRule="exact"/>
              <w:rPr>
                <w:rFonts w:ascii="宋体" w:hAnsi="宋体"/>
                <w:szCs w:val="21"/>
              </w:rPr>
            </w:pPr>
            <w:r>
              <w:rPr>
                <w:rFonts w:hint="eastAsia" w:ascii="宋体" w:hAnsi="宋体"/>
                <w:szCs w:val="21"/>
              </w:rPr>
              <w:t>法定媒体：中国政府采购网(</w:t>
            </w:r>
            <w:r>
              <w:fldChar w:fldCharType="begin"/>
            </w:r>
            <w:r>
              <w:instrText xml:space="preserve"> HYPERLINK "http://www.ccgp.gov.cn" </w:instrText>
            </w:r>
            <w:r>
              <w:fldChar w:fldCharType="separate"/>
            </w:r>
            <w:r>
              <w:rPr>
                <w:rStyle w:val="22"/>
                <w:rFonts w:hint="eastAsia" w:ascii="宋体" w:hAnsi="宋体"/>
                <w:color w:val="auto"/>
                <w:sz w:val="21"/>
                <w:szCs w:val="21"/>
                <w:u w:val="none"/>
              </w:rPr>
              <w:t>www.ccgp.gov.cn</w:t>
            </w:r>
            <w:r>
              <w:rPr>
                <w:rStyle w:val="22"/>
                <w:rFonts w:hint="eastAsia" w:ascii="宋体" w:hAnsi="宋体"/>
                <w:color w:val="auto"/>
                <w:sz w:val="21"/>
                <w:szCs w:val="21"/>
                <w:u w:val="none"/>
              </w:rPr>
              <w:fldChar w:fldCharType="end"/>
            </w:r>
            <w:r>
              <w:rPr>
                <w:rFonts w:hint="eastAsia" w:ascii="宋体" w:hAnsi="宋体"/>
                <w:szCs w:val="21"/>
              </w:rPr>
              <w:t>)、广东粤信项目管理有限公司（http://www.yesin.net.cn/）。相关公告在法定媒体上公布之日即视为有效送达，不再另行通知。</w:t>
            </w:r>
          </w:p>
          <w:p>
            <w:pPr>
              <w:pStyle w:val="2"/>
              <w:rPr>
                <w:rFonts w:ascii="宋体" w:hAnsi="宋体"/>
              </w:rPr>
            </w:pPr>
            <w:r>
              <w:rPr>
                <w:rFonts w:hint="eastAsia" w:ascii="宋体" w:hAnsi="宋体"/>
              </w:rPr>
              <w:t>备注：在不同媒体发布的同一政府采购信息内容、时间不一致的，以在中国政府采购网或者其省级分网发布的信息为准。同时在中国政府采购网和省级分网发布的，以在中国政府采购网上发布的信息为准。</w:t>
            </w:r>
          </w:p>
        </w:tc>
      </w:tr>
    </w:tbl>
    <w:p>
      <w:pPr>
        <w:adjustRightInd w:val="0"/>
        <w:snapToGrid w:val="0"/>
        <w:spacing w:line="360" w:lineRule="auto"/>
        <w:jc w:val="center"/>
        <w:outlineLvl w:val="0"/>
        <w:rPr>
          <w:rFonts w:ascii="宋体" w:hAnsi="宋体"/>
          <w:b/>
          <w:bCs/>
          <w:sz w:val="28"/>
          <w:szCs w:val="28"/>
          <w:highlight w:val="yellow"/>
        </w:rPr>
      </w:pPr>
      <w:r>
        <w:rPr>
          <w:rFonts w:ascii="宋体" w:hAnsi="宋体"/>
          <w:b/>
          <w:bCs/>
          <w:sz w:val="28"/>
          <w:szCs w:val="28"/>
        </w:rPr>
        <w:br w:type="page"/>
      </w:r>
      <w:bookmarkStart w:id="22" w:name="_Toc101967358"/>
      <w:r>
        <w:rPr>
          <w:rFonts w:hint="eastAsia" w:ascii="宋体" w:hAnsi="宋体"/>
          <w:b/>
          <w:bCs/>
          <w:sz w:val="28"/>
          <w:szCs w:val="28"/>
        </w:rPr>
        <w:t>第三章  开标、评标、定标</w:t>
      </w:r>
      <w:bookmarkEnd w:id="22"/>
    </w:p>
    <w:p>
      <w:pPr>
        <w:pStyle w:val="27"/>
        <w:widowControl/>
        <w:numPr>
          <w:ilvl w:val="0"/>
          <w:numId w:val="6"/>
        </w:numPr>
        <w:spacing w:line="360" w:lineRule="auto"/>
        <w:ind w:firstLineChars="0"/>
        <w:jc w:val="left"/>
        <w:rPr>
          <w:rFonts w:ascii="宋体" w:hAnsi="宋体"/>
        </w:rPr>
      </w:pPr>
      <w:bookmarkStart w:id="23" w:name="_Toc435514846"/>
      <w:r>
        <w:rPr>
          <w:rFonts w:hint="eastAsia" w:ascii="宋体" w:hAnsi="宋体"/>
        </w:rPr>
        <w:t>开标</w:t>
      </w:r>
    </w:p>
    <w:p>
      <w:pPr>
        <w:pStyle w:val="27"/>
        <w:widowControl/>
        <w:numPr>
          <w:ilvl w:val="1"/>
          <w:numId w:val="6"/>
        </w:numPr>
        <w:spacing w:line="360" w:lineRule="auto"/>
        <w:ind w:firstLineChars="0"/>
        <w:jc w:val="left"/>
        <w:rPr>
          <w:rFonts w:ascii="宋体" w:hAnsi="宋体"/>
        </w:rPr>
      </w:pPr>
      <w:r>
        <w:rPr>
          <w:rFonts w:hint="eastAsia" w:ascii="宋体" w:hAnsi="宋体" w:cs="宋体"/>
          <w:color w:val="000000"/>
          <w:szCs w:val="21"/>
          <w:lang w:eastAsia="zh-TW"/>
        </w:rPr>
        <w:t>采购代理机构在投标邀请（招标公告）中规定的日期、时</w:t>
      </w:r>
      <w:r>
        <w:rPr>
          <w:rFonts w:hint="eastAsia" w:ascii="宋体" w:hAnsi="宋体" w:cs="宋体"/>
          <w:color w:val="000000"/>
          <w:szCs w:val="21"/>
        </w:rPr>
        <w:t>间</w:t>
      </w:r>
      <w:r>
        <w:rPr>
          <w:rFonts w:hint="eastAsia" w:ascii="宋体" w:hAnsi="宋体" w:cs="宋体"/>
          <w:color w:val="000000"/>
          <w:szCs w:val="21"/>
          <w:lang w:eastAsia="zh-TW"/>
        </w:rPr>
        <w:t>和地</w:t>
      </w:r>
      <w:r>
        <w:rPr>
          <w:rFonts w:hint="eastAsia" w:ascii="宋体" w:hAnsi="宋体" w:cs="宋体"/>
          <w:szCs w:val="21"/>
          <w:lang w:eastAsia="zh-TW"/>
        </w:rPr>
        <w:t>点组织</w:t>
      </w:r>
      <w:r>
        <w:rPr>
          <w:rFonts w:hint="eastAsia" w:ascii="宋体" w:hAnsi="宋体" w:cs="宋体"/>
          <w:szCs w:val="21"/>
        </w:rPr>
        <w:t>开标会议</w:t>
      </w:r>
      <w:r>
        <w:rPr>
          <w:rFonts w:hint="eastAsia" w:ascii="宋体" w:hAnsi="宋体" w:cs="宋体"/>
          <w:szCs w:val="21"/>
          <w:lang w:eastAsia="zh-TW"/>
        </w:rPr>
        <w:t>。</w:t>
      </w:r>
      <w:r>
        <w:rPr>
          <w:rFonts w:hint="eastAsia" w:ascii="宋体" w:hAnsi="宋体" w:cs="宋体"/>
          <w:szCs w:val="21"/>
        </w:rPr>
        <w:t>开标时邀请所有投标人代表参加。</w:t>
      </w:r>
    </w:p>
    <w:p>
      <w:pPr>
        <w:pStyle w:val="27"/>
        <w:widowControl/>
        <w:numPr>
          <w:ilvl w:val="1"/>
          <w:numId w:val="6"/>
        </w:numPr>
        <w:spacing w:line="360" w:lineRule="auto"/>
        <w:ind w:firstLineChars="0"/>
        <w:jc w:val="left"/>
        <w:rPr>
          <w:rFonts w:ascii="宋体" w:hAnsi="宋体" w:cs="宋体"/>
          <w:b/>
          <w:color w:val="FF0000"/>
          <w:szCs w:val="21"/>
          <w:lang w:eastAsia="zh-TW"/>
        </w:rPr>
      </w:pPr>
      <w:r>
        <w:rPr>
          <w:rFonts w:hint="eastAsia" w:ascii="宋体" w:hAnsi="宋体" w:cs="宋体"/>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开标过程应当由采购人或者采购代理机构负责记录，由参加开标的各投标人代表和相关工作人员签字确认。</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投标人未参加开标的，视同认可开标结果。</w:t>
      </w:r>
    </w:p>
    <w:p>
      <w:pPr>
        <w:pStyle w:val="27"/>
        <w:widowControl/>
        <w:numPr>
          <w:ilvl w:val="0"/>
          <w:numId w:val="6"/>
        </w:numPr>
        <w:spacing w:line="360" w:lineRule="auto"/>
        <w:ind w:firstLineChars="0"/>
        <w:jc w:val="left"/>
        <w:rPr>
          <w:rFonts w:ascii="宋体" w:hAnsi="宋体"/>
        </w:rPr>
      </w:pPr>
      <w:r>
        <w:rPr>
          <w:rFonts w:hint="eastAsia" w:ascii="宋体" w:hAnsi="宋体"/>
        </w:rPr>
        <w:t>评标委员会的组成</w:t>
      </w:r>
    </w:p>
    <w:p>
      <w:pPr>
        <w:pStyle w:val="27"/>
        <w:widowControl/>
        <w:numPr>
          <w:ilvl w:val="1"/>
          <w:numId w:val="6"/>
        </w:numPr>
        <w:spacing w:line="360" w:lineRule="auto"/>
        <w:ind w:firstLineChars="0"/>
        <w:jc w:val="left"/>
        <w:rPr>
          <w:rFonts w:ascii="宋体" w:hAnsi="宋体"/>
        </w:rPr>
      </w:pPr>
      <w:r>
        <w:rPr>
          <w:rFonts w:hint="eastAsia" w:ascii="宋体" w:hAnsi="宋体" w:cs="宋体"/>
          <w:szCs w:val="21"/>
        </w:rPr>
        <w:t>本次招标</w:t>
      </w:r>
      <w:r>
        <w:rPr>
          <w:rFonts w:hint="eastAsia" w:ascii="宋体" w:hAnsi="宋体" w:cs="宋体"/>
          <w:szCs w:val="21"/>
          <w:lang w:eastAsia="zh-TW"/>
        </w:rPr>
        <w:t>依法组建评标委员会，评标委员会成员人数为5人单数。</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评标委员会成员名单在评标结果公告前应当保密。评审专家有下列情形之一的，受到邀请应主动提出回避，采购当事人也可以要求该评审专家回避：</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参加采购活动前3年内与供应商存在劳动关系；</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参加采购活动前3年内担任供应商的董事</w:t>
      </w:r>
      <w:r>
        <w:rPr>
          <w:rFonts w:hint="eastAsia" w:ascii="宋体" w:hAnsi="宋体" w:cs="宋体"/>
          <w:szCs w:val="21"/>
        </w:rPr>
        <w:t>或</w:t>
      </w:r>
      <w:r>
        <w:rPr>
          <w:rFonts w:hint="eastAsia" w:ascii="宋体" w:hAnsi="宋体" w:cs="宋体"/>
          <w:szCs w:val="21"/>
          <w:lang w:eastAsia="zh-TW"/>
        </w:rPr>
        <w:t>监事；</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评标委员会成员和参与评标的有关工作人员不得透露对投标文件的评审和比较、中标候选人的推荐情况以及与评标有关的其他情况。</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评标委员会负责具体评标事务，并独立履行下列职责：</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审查、评价投标文件是否符合招标文件的商务、技术等实质性要求；</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要求投标人对投标文件有关事项作出澄清或者说明；</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对投标文件进行比较和评价；</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确定中标候选人名单，以及根据采购人委托直接确定中标人；</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向采购人、采购代理机构或者有关部门报告评标中发现的违法行为。</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对于投标文件中含义不明确、同类问题表述不一致或者有明显文字和计算错误的内容，评标委员会应当以书面形式要求投标人作出必要的澄清、说明或者补正。</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评标委员会决定投标的响应性只根据投标文件中提供的材料内容，而不依据外部的材料证据。</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投标文件报价出现前后不一致的，按照下列规定修正：</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投标文件中开标一览表（报价表）内容与投标文件中相应内容不一致的，以开标一览表（报价表）为准；</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大写金额和小写金额不一致的，以大写金额为准；</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单价金额小数点或者百分比有明显错位的，以开标一览表的总价为准，并修改单价；</w:t>
      </w:r>
    </w:p>
    <w:p>
      <w:pPr>
        <w:pStyle w:val="27"/>
        <w:widowControl/>
        <w:numPr>
          <w:ilvl w:val="2"/>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widowControl/>
        <w:spacing w:line="360" w:lineRule="auto"/>
        <w:ind w:firstLine="420" w:firstLineChars="200"/>
        <w:jc w:val="left"/>
        <w:rPr>
          <w:rFonts w:ascii="宋体" w:hAnsi="宋体" w:cs="宋体"/>
          <w:b/>
          <w:szCs w:val="21"/>
          <w:lang w:eastAsia="zh-TW"/>
        </w:rPr>
      </w:pPr>
      <w:r>
        <w:rPr>
          <w:rFonts w:hint="eastAsia" w:ascii="宋体" w:hAnsi="宋体" w:cs="宋体"/>
          <w:b/>
          <w:szCs w:val="21"/>
          <w:lang w:eastAsia="zh-TW"/>
        </w:rPr>
        <w:t>同时出现两种以上不一致的，按照前款规定的顺序修正。修正后的报价按照</w:t>
      </w:r>
      <w:r>
        <w:rPr>
          <w:rFonts w:hint="eastAsia" w:ascii="宋体" w:hAnsi="宋体" w:cs="宋体"/>
          <w:b/>
          <w:szCs w:val="21"/>
        </w:rPr>
        <w:t>本章第2.6</w:t>
      </w:r>
      <w:r>
        <w:rPr>
          <w:rFonts w:hint="eastAsia" w:ascii="宋体" w:hAnsi="宋体" w:cs="宋体"/>
          <w:b/>
          <w:szCs w:val="21"/>
          <w:lang w:eastAsia="zh-TW"/>
        </w:rPr>
        <w:t>规定经投标人确认后产生约束力，投标人不确认的，其投标无效。</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价格评审：除了算术修正和落实政府采购政策需进行的价格扣除外，不能对投标人的投标价格进行任何调整。</w:t>
      </w:r>
    </w:p>
    <w:p>
      <w:pPr>
        <w:pStyle w:val="27"/>
        <w:widowControl/>
        <w:numPr>
          <w:ilvl w:val="1"/>
          <w:numId w:val="6"/>
        </w:numPr>
        <w:spacing w:line="360" w:lineRule="auto"/>
        <w:ind w:firstLineChars="0"/>
        <w:jc w:val="left"/>
        <w:rPr>
          <w:rFonts w:ascii="宋体" w:hAnsi="宋体" w:cs="宋体"/>
          <w:b/>
          <w:szCs w:val="21"/>
          <w:lang w:eastAsia="zh-TW"/>
        </w:rPr>
      </w:pPr>
      <w:r>
        <w:rPr>
          <w:rFonts w:hint="eastAsia" w:ascii="宋体" w:hAnsi="宋体" w:cs="宋体"/>
          <w:b/>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widowControl/>
        <w:numPr>
          <w:ilvl w:val="1"/>
          <w:numId w:val="6"/>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27"/>
        <w:widowControl/>
        <w:numPr>
          <w:ilvl w:val="0"/>
          <w:numId w:val="6"/>
        </w:numPr>
        <w:spacing w:line="360" w:lineRule="auto"/>
        <w:ind w:firstLineChars="0"/>
        <w:jc w:val="left"/>
        <w:rPr>
          <w:rFonts w:ascii="宋体" w:hAnsi="宋体"/>
          <w:b/>
        </w:rPr>
      </w:pPr>
      <w:r>
        <w:rPr>
          <w:rFonts w:hint="eastAsia" w:ascii="宋体" w:hAnsi="宋体"/>
          <w:b/>
        </w:rPr>
        <w:t>评标（适用综合评分法）</w:t>
      </w:r>
    </w:p>
    <w:p>
      <w:pPr>
        <w:pStyle w:val="27"/>
        <w:widowControl/>
        <w:numPr>
          <w:ilvl w:val="1"/>
          <w:numId w:val="6"/>
        </w:numPr>
        <w:spacing w:line="360" w:lineRule="auto"/>
        <w:ind w:firstLineChars="0"/>
        <w:jc w:val="left"/>
        <w:rPr>
          <w:rFonts w:ascii="宋体" w:hAnsi="宋体"/>
          <w:szCs w:val="21"/>
        </w:rPr>
      </w:pPr>
      <w:r>
        <w:rPr>
          <w:rFonts w:hint="eastAsia" w:ascii="宋体" w:hAnsi="宋体"/>
          <w:bCs/>
          <w:szCs w:val="21"/>
        </w:rPr>
        <w:t>评标方法：本项目采用综合评分法。综合评分法，是指</w:t>
      </w:r>
      <w:r>
        <w:rPr>
          <w:rFonts w:hint="eastAsia" w:ascii="宋体" w:hAnsi="宋体"/>
          <w:szCs w:val="21"/>
        </w:rPr>
        <w:t>投标文件满足招标文件全部实质性要求，且按照评审因素的量化指标评审得分最高的投标人为中标候选人的评标方法。</w:t>
      </w:r>
    </w:p>
    <w:p>
      <w:pPr>
        <w:pStyle w:val="27"/>
        <w:widowControl/>
        <w:numPr>
          <w:ilvl w:val="1"/>
          <w:numId w:val="6"/>
        </w:numPr>
        <w:spacing w:line="360" w:lineRule="auto"/>
        <w:ind w:firstLineChars="0"/>
        <w:jc w:val="left"/>
        <w:rPr>
          <w:rFonts w:ascii="宋体" w:hAnsi="宋体"/>
          <w:bCs/>
          <w:szCs w:val="21"/>
        </w:rPr>
      </w:pPr>
      <w:r>
        <w:rPr>
          <w:rFonts w:hint="eastAsia" w:ascii="宋体" w:hAnsi="宋体"/>
          <w:bCs/>
          <w:szCs w:val="21"/>
        </w:rPr>
        <w:t>评标步骤：</w:t>
      </w:r>
    </w:p>
    <w:p>
      <w:pPr>
        <w:pStyle w:val="27"/>
        <w:widowControl/>
        <w:numPr>
          <w:ilvl w:val="2"/>
          <w:numId w:val="6"/>
        </w:numPr>
        <w:spacing w:line="360" w:lineRule="auto"/>
        <w:ind w:firstLineChars="0"/>
        <w:jc w:val="left"/>
        <w:rPr>
          <w:rFonts w:ascii="宋体" w:hAnsi="宋体"/>
          <w:bCs/>
          <w:szCs w:val="21"/>
        </w:rPr>
      </w:pPr>
      <w:r>
        <w:rPr>
          <w:rFonts w:hint="eastAsia" w:ascii="宋体" w:hAnsi="宋体"/>
          <w:bCs/>
          <w:szCs w:val="21"/>
        </w:rPr>
        <w:t>本项目按各包组进行独立评审，按包组的自然顺序进行评审</w:t>
      </w:r>
      <w:r>
        <w:rPr>
          <w:rFonts w:hint="eastAsia" w:ascii="宋体" w:hAnsi="宋体"/>
          <w:b/>
          <w:color w:val="000000" w:themeColor="text1"/>
          <w:szCs w:val="21"/>
          <w14:textFill>
            <w14:solidFill>
              <w14:schemeClr w14:val="tx1"/>
            </w14:solidFill>
          </w14:textFill>
        </w:rPr>
        <w:t>（本项目不适用）。</w:t>
      </w:r>
    </w:p>
    <w:p>
      <w:pPr>
        <w:pStyle w:val="27"/>
        <w:widowControl/>
        <w:numPr>
          <w:ilvl w:val="2"/>
          <w:numId w:val="6"/>
        </w:numPr>
        <w:spacing w:line="360" w:lineRule="auto"/>
        <w:ind w:firstLineChars="0"/>
        <w:jc w:val="left"/>
        <w:rPr>
          <w:rFonts w:ascii="宋体" w:hAnsi="宋体" w:cs="宋体"/>
          <w:color w:val="000000"/>
          <w:szCs w:val="21"/>
        </w:rPr>
      </w:pPr>
      <w:r>
        <w:rPr>
          <w:rFonts w:hint="eastAsia" w:ascii="宋体" w:hAnsi="宋体"/>
          <w:bCs/>
          <w:color w:val="000000"/>
          <w:szCs w:val="21"/>
        </w:rPr>
        <w:t>资格性审查：</w:t>
      </w:r>
      <w:r>
        <w:rPr>
          <w:rFonts w:hint="eastAsia" w:ascii="宋体" w:hAnsi="宋体" w:cs="宋体"/>
          <w:color w:val="000000"/>
          <w:szCs w:val="21"/>
        </w:rPr>
        <w:t>开标结束后，采购人或者采购代理机构依法对投标人的资格进行审查，详见《资格性审查表》。未通过资格性审查的投标人，不进入符合性审查。</w:t>
      </w:r>
    </w:p>
    <w:p>
      <w:pPr>
        <w:pStyle w:val="27"/>
        <w:widowControl/>
        <w:numPr>
          <w:ilvl w:val="2"/>
          <w:numId w:val="6"/>
        </w:numPr>
        <w:spacing w:line="360" w:lineRule="auto"/>
        <w:ind w:firstLineChars="0"/>
        <w:jc w:val="left"/>
        <w:rPr>
          <w:rFonts w:ascii="宋体" w:hAnsi="宋体" w:cs="宋体"/>
          <w:color w:val="000000"/>
          <w:szCs w:val="21"/>
        </w:rPr>
      </w:pPr>
      <w:r>
        <w:rPr>
          <w:rFonts w:hint="eastAsia" w:ascii="宋体" w:hAnsi="宋体" w:cs="宋体"/>
          <w:color w:val="000000"/>
          <w:szCs w:val="21"/>
        </w:rPr>
        <w:t>符合性审查：评标委员会应当对符合资格的投标人的投标文件进行符合性审查，详见《符合性审查表》，以确定其是否满足招标文件的实质性要求。</w:t>
      </w:r>
      <w:r>
        <w:rPr>
          <w:rFonts w:hint="eastAsia" w:ascii="宋体" w:hAnsi="宋体" w:cs="宋体"/>
          <w:color w:val="000000"/>
          <w:szCs w:val="21"/>
          <w:lang w:eastAsia="zh-TW"/>
        </w:rPr>
        <w:t>未通过符合性审查的投标人，不进入技术、商务和价格评审。</w:t>
      </w:r>
    </w:p>
    <w:p>
      <w:pPr>
        <w:pStyle w:val="27"/>
        <w:widowControl/>
        <w:numPr>
          <w:ilvl w:val="2"/>
          <w:numId w:val="6"/>
        </w:numPr>
        <w:spacing w:line="360" w:lineRule="auto"/>
        <w:ind w:firstLineChars="0"/>
        <w:jc w:val="left"/>
        <w:rPr>
          <w:rFonts w:ascii="宋体" w:hAnsi="宋体" w:cs="宋体"/>
          <w:color w:val="000000"/>
          <w:szCs w:val="21"/>
        </w:rPr>
      </w:pPr>
      <w:r>
        <w:rPr>
          <w:rFonts w:hint="eastAsia" w:ascii="宋体" w:hAnsi="宋体" w:cs="宋体"/>
          <w:color w:val="000000"/>
          <w:szCs w:val="21"/>
        </w:rPr>
        <w:t>详细评审：</w:t>
      </w:r>
    </w:p>
    <w:p>
      <w:pPr>
        <w:pStyle w:val="27"/>
        <w:widowControl/>
        <w:numPr>
          <w:ilvl w:val="3"/>
          <w:numId w:val="6"/>
        </w:numPr>
        <w:spacing w:line="360" w:lineRule="auto"/>
        <w:ind w:firstLineChars="0"/>
        <w:jc w:val="left"/>
        <w:rPr>
          <w:rFonts w:ascii="宋体" w:hAnsi="宋体" w:cs="宋体"/>
          <w:color w:val="000000"/>
          <w:szCs w:val="21"/>
        </w:rPr>
      </w:pPr>
      <w:r>
        <w:rPr>
          <w:rFonts w:hint="eastAsia" w:ascii="宋体" w:hAnsi="宋体" w:cs="宋体"/>
          <w:color w:val="000000"/>
          <w:szCs w:val="21"/>
        </w:rPr>
        <w:t>评标委员会对符合性审查合格的投标文件进行技术、商务评估，综合比较与评价。具体技术、商务、价格部分的评审因素详见《综合评分表》。</w:t>
      </w:r>
    </w:p>
    <w:p>
      <w:pPr>
        <w:pStyle w:val="27"/>
        <w:widowControl/>
        <w:numPr>
          <w:ilvl w:val="2"/>
          <w:numId w:val="6"/>
        </w:numPr>
        <w:spacing w:line="360" w:lineRule="auto"/>
        <w:ind w:firstLineChars="0"/>
        <w:jc w:val="left"/>
        <w:rPr>
          <w:rFonts w:ascii="宋体" w:hAnsi="宋体" w:cs="宋体"/>
          <w:color w:val="000000"/>
          <w:szCs w:val="21"/>
        </w:rPr>
      </w:pPr>
      <w:r>
        <w:rPr>
          <w:rFonts w:hint="eastAsia" w:ascii="宋体" w:hAnsi="宋体"/>
          <w:bCs/>
          <w:color w:val="000000"/>
        </w:rPr>
        <w:t>评标过程中，不得去掉报价中的最高报价和最低报价。</w:t>
      </w:r>
    </w:p>
    <w:p>
      <w:pPr>
        <w:pStyle w:val="27"/>
        <w:widowControl/>
        <w:numPr>
          <w:ilvl w:val="2"/>
          <w:numId w:val="6"/>
        </w:numPr>
        <w:spacing w:line="360" w:lineRule="auto"/>
        <w:ind w:firstLineChars="0"/>
        <w:jc w:val="left"/>
        <w:rPr>
          <w:rFonts w:ascii="宋体" w:hAnsi="宋体" w:cs="宋体"/>
          <w:b/>
          <w:bCs/>
          <w:color w:val="000000"/>
          <w:szCs w:val="21"/>
          <w:lang w:eastAsia="zh-TW"/>
        </w:rPr>
      </w:pPr>
      <w:r>
        <w:rPr>
          <w:rFonts w:hint="eastAsia" w:ascii="宋体" w:hAnsi="宋体"/>
          <w:color w:val="000000"/>
          <w:szCs w:val="21"/>
        </w:rPr>
        <w:t>评标时，评标委员会各成员应当独立对每个投标人的投标文件进行评价，并汇总每个投标人的得分</w:t>
      </w:r>
      <w:r>
        <w:rPr>
          <w:rFonts w:hint="eastAsia" w:ascii="宋体" w:hAnsi="宋体" w:cs="宋体"/>
          <w:bCs/>
          <w:color w:val="000000"/>
          <w:szCs w:val="21"/>
          <w:lang w:eastAsia="zh-TW"/>
        </w:rPr>
        <w:t>。</w:t>
      </w:r>
    </w:p>
    <w:p>
      <w:pPr>
        <w:pStyle w:val="27"/>
        <w:widowControl/>
        <w:numPr>
          <w:ilvl w:val="2"/>
          <w:numId w:val="6"/>
        </w:numPr>
        <w:spacing w:line="360" w:lineRule="auto"/>
        <w:ind w:firstLineChars="0"/>
        <w:jc w:val="left"/>
        <w:rPr>
          <w:rFonts w:ascii="宋体" w:hAnsi="宋体"/>
          <w:color w:val="000000"/>
          <w:szCs w:val="21"/>
        </w:rPr>
      </w:pPr>
      <w:bookmarkStart w:id="24" w:name="EB067d940baba349e582b898bfd18c9719"/>
      <w:r>
        <w:rPr>
          <w:rFonts w:ascii="宋体" w:hAnsi="宋体" w:cs="宋体"/>
          <w:color w:val="000000"/>
          <w:szCs w:val="21"/>
        </w:rPr>
        <w:t>综合</w:t>
      </w:r>
      <w:r>
        <w:rPr>
          <w:rFonts w:hint="eastAsia" w:ascii="宋体" w:hAnsi="宋体" w:cs="宋体"/>
          <w:color w:val="000000"/>
          <w:szCs w:val="21"/>
        </w:rPr>
        <w:t>得分</w:t>
      </w:r>
      <w:r>
        <w:rPr>
          <w:rFonts w:ascii="宋体" w:hAnsi="宋体" w:cs="宋体"/>
          <w:color w:val="000000"/>
          <w:szCs w:val="21"/>
        </w:rPr>
        <w:t>=技术</w:t>
      </w:r>
      <w:r>
        <w:rPr>
          <w:rFonts w:hint="eastAsia" w:ascii="宋体" w:hAnsi="宋体" w:cs="宋体"/>
          <w:color w:val="000000"/>
          <w:szCs w:val="21"/>
        </w:rPr>
        <w:t>得分</w:t>
      </w:r>
      <w:r>
        <w:rPr>
          <w:rFonts w:ascii="宋体" w:hAnsi="宋体" w:cs="宋体"/>
          <w:color w:val="000000"/>
          <w:szCs w:val="21"/>
        </w:rPr>
        <w:t>+商务</w:t>
      </w:r>
      <w:r>
        <w:rPr>
          <w:rFonts w:hint="eastAsia" w:ascii="宋体" w:hAnsi="宋体" w:cs="宋体"/>
          <w:color w:val="000000"/>
          <w:szCs w:val="21"/>
        </w:rPr>
        <w:t>得分</w:t>
      </w:r>
      <w:r>
        <w:rPr>
          <w:rFonts w:ascii="宋体" w:hAnsi="宋体" w:cs="宋体"/>
          <w:color w:val="000000"/>
          <w:szCs w:val="21"/>
        </w:rPr>
        <w:t>+价格</w:t>
      </w:r>
      <w:bookmarkEnd w:id="24"/>
      <w:r>
        <w:rPr>
          <w:rFonts w:hint="eastAsia" w:ascii="宋体" w:hAnsi="宋体" w:cs="宋体"/>
          <w:color w:val="000000"/>
          <w:szCs w:val="21"/>
        </w:rPr>
        <w:t>得分。</w:t>
      </w:r>
    </w:p>
    <w:p>
      <w:pPr>
        <w:pStyle w:val="27"/>
        <w:widowControl/>
        <w:numPr>
          <w:ilvl w:val="0"/>
          <w:numId w:val="6"/>
        </w:numPr>
        <w:spacing w:line="360" w:lineRule="auto"/>
        <w:ind w:firstLineChars="0"/>
        <w:jc w:val="left"/>
        <w:rPr>
          <w:rFonts w:ascii="宋体" w:hAnsi="宋体"/>
          <w:b/>
          <w:szCs w:val="21"/>
        </w:rPr>
      </w:pPr>
      <w:r>
        <w:rPr>
          <w:rFonts w:hint="eastAsia" w:ascii="宋体" w:hAnsi="宋体"/>
          <w:b/>
          <w:szCs w:val="21"/>
        </w:rPr>
        <w:t>推荐中标候选人</w:t>
      </w:r>
      <w:r>
        <w:rPr>
          <w:rFonts w:hint="eastAsia" w:ascii="宋体" w:hAnsi="宋体"/>
          <w:b/>
        </w:rPr>
        <w:t>（适用综合评分法）</w:t>
      </w:r>
    </w:p>
    <w:p>
      <w:pPr>
        <w:pStyle w:val="27"/>
        <w:widowControl/>
        <w:numPr>
          <w:ilvl w:val="1"/>
          <w:numId w:val="6"/>
        </w:numPr>
        <w:spacing w:line="360" w:lineRule="auto"/>
        <w:ind w:firstLineChars="0"/>
        <w:jc w:val="left"/>
        <w:rPr>
          <w:rFonts w:ascii="宋体" w:hAnsi="宋体" w:cs="宋体"/>
          <w:szCs w:val="21"/>
        </w:rPr>
      </w:pPr>
      <w:r>
        <w:rPr>
          <w:rFonts w:hint="eastAsia" w:ascii="宋体" w:hAnsi="宋体" w:cs="宋体"/>
          <w:szCs w:val="21"/>
          <w:lang w:eastAsia="zh-TW"/>
        </w:rPr>
        <w:t>使用综合评分法的采购项目，单一产品采购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pPr>
        <w:pStyle w:val="27"/>
        <w:widowControl/>
        <w:numPr>
          <w:ilvl w:val="1"/>
          <w:numId w:val="6"/>
        </w:numPr>
        <w:spacing w:line="360" w:lineRule="auto"/>
        <w:ind w:firstLineChars="0"/>
        <w:jc w:val="left"/>
        <w:rPr>
          <w:rFonts w:ascii="宋体" w:hAnsi="宋体"/>
          <w:szCs w:val="21"/>
          <w:u w:val="single"/>
        </w:rPr>
      </w:pPr>
      <w:r>
        <w:rPr>
          <w:rFonts w:hint="eastAsia" w:ascii="宋体" w:hAnsi="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widowControl/>
        <w:numPr>
          <w:ilvl w:val="1"/>
          <w:numId w:val="6"/>
        </w:numPr>
        <w:spacing w:line="360" w:lineRule="auto"/>
        <w:ind w:firstLineChars="0"/>
        <w:jc w:val="left"/>
        <w:rPr>
          <w:rFonts w:ascii="宋体" w:hAnsi="宋体"/>
          <w:szCs w:val="21"/>
          <w:u w:val="single"/>
        </w:rPr>
      </w:pPr>
      <w:r>
        <w:rPr>
          <w:rFonts w:hint="eastAsia" w:ascii="宋体" w:hAnsi="宋体" w:cs="宋体"/>
          <w:szCs w:val="21"/>
        </w:rPr>
        <w:t>推荐综合得分排名第一的投标人为第一中标候选人，排名第二的投标人为第二中标候选人。</w:t>
      </w:r>
    </w:p>
    <w:p>
      <w:pPr>
        <w:pStyle w:val="27"/>
        <w:widowControl/>
        <w:numPr>
          <w:ilvl w:val="1"/>
          <w:numId w:val="6"/>
        </w:numPr>
        <w:spacing w:line="360" w:lineRule="auto"/>
        <w:ind w:firstLineChars="0"/>
        <w:jc w:val="left"/>
        <w:rPr>
          <w:rFonts w:ascii="宋体" w:hAnsi="宋体"/>
          <w:szCs w:val="21"/>
        </w:rPr>
      </w:pPr>
      <w:r>
        <w:rPr>
          <w:rFonts w:hint="eastAsia" w:ascii="宋体" w:hAnsi="宋体"/>
          <w:szCs w:val="21"/>
        </w:rPr>
        <w:t>中标候选人并列的，由采购人采取随机抽取的方式确定中标人。</w:t>
      </w:r>
    </w:p>
    <w:p>
      <w:pPr>
        <w:pStyle w:val="27"/>
        <w:widowControl/>
        <w:numPr>
          <w:ilvl w:val="0"/>
          <w:numId w:val="6"/>
        </w:numPr>
        <w:spacing w:line="360" w:lineRule="auto"/>
        <w:ind w:firstLineChars="0"/>
        <w:jc w:val="left"/>
        <w:rPr>
          <w:rFonts w:ascii="宋体" w:hAnsi="宋体"/>
          <w:b/>
          <w:szCs w:val="21"/>
        </w:rPr>
      </w:pPr>
      <w:r>
        <w:rPr>
          <w:rFonts w:hint="eastAsia" w:ascii="宋体" w:hAnsi="宋体"/>
          <w:b/>
          <w:szCs w:val="21"/>
        </w:rPr>
        <w:t>定标</w:t>
      </w:r>
    </w:p>
    <w:p>
      <w:pPr>
        <w:pStyle w:val="27"/>
        <w:widowControl/>
        <w:numPr>
          <w:ilvl w:val="1"/>
          <w:numId w:val="6"/>
        </w:numPr>
        <w:spacing w:line="360" w:lineRule="auto"/>
        <w:ind w:firstLineChars="0"/>
        <w:jc w:val="left"/>
        <w:rPr>
          <w:rFonts w:ascii="宋体" w:hAnsi="宋体"/>
          <w:szCs w:val="21"/>
        </w:rPr>
      </w:pPr>
      <w:r>
        <w:rPr>
          <w:rFonts w:hint="eastAsia" w:ascii="宋体" w:hAnsi="宋体"/>
          <w:szCs w:val="21"/>
        </w:rPr>
        <w:t>采购代理机构</w:t>
      </w:r>
      <w:r>
        <w:rPr>
          <w:rFonts w:ascii="宋体" w:hAnsi="宋体"/>
          <w:szCs w:val="21"/>
        </w:rPr>
        <w:t>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确认，采购人在收到评标报告之日起5个工作日内确定中标人，按照评标报告中推荐的中标候选人顺序确定中标人，也可以事先授权评标委员会直接确定中标人。</w:t>
      </w:r>
    </w:p>
    <w:p>
      <w:pPr>
        <w:pStyle w:val="27"/>
        <w:widowControl/>
        <w:numPr>
          <w:ilvl w:val="1"/>
          <w:numId w:val="6"/>
        </w:numPr>
        <w:spacing w:line="360" w:lineRule="auto"/>
        <w:ind w:firstLineChars="0"/>
        <w:jc w:val="left"/>
        <w:rPr>
          <w:rFonts w:ascii="宋体" w:hAnsi="宋体"/>
          <w:szCs w:val="21"/>
        </w:rPr>
      </w:pPr>
      <w:r>
        <w:rPr>
          <w:rFonts w:hint="eastAsia" w:ascii="宋体" w:hAnsi="宋体"/>
          <w:b/>
          <w:bCs/>
          <w:szCs w:val="21"/>
          <w:u w:val="single"/>
        </w:rPr>
        <w:t>第一中标候选人无正当理由不得随意放弃中标资格。</w:t>
      </w:r>
      <w:r>
        <w:rPr>
          <w:rFonts w:hint="eastAsia" w:ascii="宋体" w:hAnsi="宋体"/>
          <w:szCs w:val="21"/>
        </w:rPr>
        <w:t>中标人拒绝与采购人签订合同的，采购人可以按照评审报告推荐的中标候选人名单排序，确定下一候选人为中标人，也可以重新开展政府采购活动。</w:t>
      </w:r>
    </w:p>
    <w:p>
      <w:pPr>
        <w:pStyle w:val="27"/>
        <w:widowControl/>
        <w:numPr>
          <w:ilvl w:val="0"/>
          <w:numId w:val="6"/>
        </w:numPr>
        <w:spacing w:line="360" w:lineRule="auto"/>
        <w:ind w:firstLineChars="0"/>
        <w:jc w:val="left"/>
        <w:rPr>
          <w:rFonts w:ascii="宋体" w:hAnsi="宋体"/>
          <w:b/>
          <w:szCs w:val="21"/>
        </w:rPr>
      </w:pPr>
      <w:r>
        <w:rPr>
          <w:rFonts w:ascii="宋体" w:hAnsi="宋体"/>
          <w:b/>
          <w:szCs w:val="21"/>
        </w:rPr>
        <w:t>特别说明</w:t>
      </w:r>
    </w:p>
    <w:p>
      <w:pPr>
        <w:pStyle w:val="27"/>
        <w:widowControl/>
        <w:numPr>
          <w:ilvl w:val="1"/>
          <w:numId w:val="6"/>
        </w:numPr>
        <w:spacing w:line="360" w:lineRule="auto"/>
        <w:ind w:firstLineChars="0"/>
        <w:jc w:val="left"/>
        <w:rPr>
          <w:rFonts w:ascii="宋体" w:hAnsi="宋体"/>
          <w:b/>
          <w:szCs w:val="21"/>
        </w:rPr>
      </w:pPr>
      <w:r>
        <w:rPr>
          <w:rFonts w:hint="eastAsia" w:ascii="宋体" w:hAnsi="宋体"/>
          <w:b/>
          <w:szCs w:val="21"/>
        </w:rPr>
        <w:t>有下列情形之一的，视为投标人串通投标，其投标无效：</w:t>
      </w:r>
    </w:p>
    <w:p>
      <w:pPr>
        <w:pStyle w:val="27"/>
        <w:widowControl/>
        <w:numPr>
          <w:ilvl w:val="2"/>
          <w:numId w:val="6"/>
        </w:numPr>
        <w:spacing w:line="360" w:lineRule="auto"/>
        <w:ind w:firstLineChars="0"/>
        <w:jc w:val="left"/>
        <w:rPr>
          <w:rFonts w:ascii="宋体" w:hAnsi="宋体"/>
          <w:color w:val="000000"/>
          <w:szCs w:val="21"/>
        </w:rPr>
      </w:pPr>
      <w:r>
        <w:rPr>
          <w:rFonts w:hint="eastAsia" w:ascii="宋体" w:hAnsi="宋体"/>
          <w:color w:val="000000"/>
          <w:szCs w:val="21"/>
        </w:rPr>
        <w:t>不同投标人的投标文件由同一单位或者个人编制；</w:t>
      </w:r>
    </w:p>
    <w:p>
      <w:pPr>
        <w:pStyle w:val="27"/>
        <w:widowControl/>
        <w:numPr>
          <w:ilvl w:val="2"/>
          <w:numId w:val="6"/>
        </w:numPr>
        <w:spacing w:line="360" w:lineRule="auto"/>
        <w:ind w:firstLineChars="0"/>
        <w:jc w:val="left"/>
        <w:rPr>
          <w:rFonts w:ascii="宋体" w:hAnsi="宋体"/>
          <w:color w:val="000000"/>
          <w:szCs w:val="21"/>
        </w:rPr>
      </w:pPr>
      <w:r>
        <w:rPr>
          <w:rFonts w:hint="eastAsia" w:ascii="宋体" w:hAnsi="宋体"/>
          <w:color w:val="000000"/>
          <w:szCs w:val="21"/>
        </w:rPr>
        <w:t>不同投标人委托同一单位或者个人办理投标事宜；</w:t>
      </w:r>
    </w:p>
    <w:p>
      <w:pPr>
        <w:pStyle w:val="27"/>
        <w:widowControl/>
        <w:numPr>
          <w:ilvl w:val="2"/>
          <w:numId w:val="6"/>
        </w:numPr>
        <w:spacing w:line="360" w:lineRule="auto"/>
        <w:ind w:firstLineChars="0"/>
        <w:jc w:val="left"/>
        <w:rPr>
          <w:rFonts w:ascii="宋体" w:hAnsi="宋体"/>
          <w:color w:val="000000"/>
          <w:szCs w:val="21"/>
        </w:rPr>
      </w:pPr>
      <w:r>
        <w:rPr>
          <w:rFonts w:hint="eastAsia" w:ascii="宋体" w:hAnsi="宋体"/>
          <w:color w:val="000000"/>
          <w:szCs w:val="21"/>
        </w:rPr>
        <w:t>不同投标人的投标文件载明的项目管理成员或者联系人员为同一人；</w:t>
      </w:r>
    </w:p>
    <w:p>
      <w:pPr>
        <w:pStyle w:val="27"/>
        <w:widowControl/>
        <w:numPr>
          <w:ilvl w:val="2"/>
          <w:numId w:val="6"/>
        </w:numPr>
        <w:spacing w:line="360" w:lineRule="auto"/>
        <w:ind w:firstLineChars="0"/>
        <w:jc w:val="left"/>
        <w:rPr>
          <w:rFonts w:ascii="宋体" w:hAnsi="宋体"/>
          <w:color w:val="000000"/>
          <w:szCs w:val="21"/>
        </w:rPr>
      </w:pPr>
      <w:r>
        <w:rPr>
          <w:rFonts w:hint="eastAsia" w:ascii="宋体" w:hAnsi="宋体"/>
          <w:color w:val="000000"/>
          <w:szCs w:val="21"/>
        </w:rPr>
        <w:t>不同投标人的投标文件异常一致或者投标报价呈规律性差异；</w:t>
      </w:r>
    </w:p>
    <w:p>
      <w:pPr>
        <w:pStyle w:val="27"/>
        <w:widowControl/>
        <w:numPr>
          <w:ilvl w:val="2"/>
          <w:numId w:val="6"/>
        </w:numPr>
        <w:spacing w:line="360" w:lineRule="auto"/>
        <w:ind w:firstLineChars="0"/>
        <w:jc w:val="left"/>
        <w:rPr>
          <w:rFonts w:ascii="宋体" w:hAnsi="宋体"/>
          <w:color w:val="000000"/>
          <w:szCs w:val="21"/>
        </w:rPr>
      </w:pPr>
      <w:r>
        <w:rPr>
          <w:rFonts w:hint="eastAsia" w:ascii="宋体" w:hAnsi="宋体"/>
          <w:color w:val="000000"/>
          <w:szCs w:val="21"/>
        </w:rPr>
        <w:t>不同投标人的投标文件相互混装；</w:t>
      </w:r>
    </w:p>
    <w:p>
      <w:pPr>
        <w:pStyle w:val="27"/>
        <w:widowControl/>
        <w:numPr>
          <w:ilvl w:val="2"/>
          <w:numId w:val="6"/>
        </w:numPr>
        <w:spacing w:line="360" w:lineRule="auto"/>
        <w:ind w:firstLineChars="0"/>
        <w:jc w:val="left"/>
        <w:rPr>
          <w:rFonts w:ascii="宋体" w:hAnsi="宋体"/>
          <w:szCs w:val="21"/>
        </w:rPr>
      </w:pPr>
      <w:r>
        <w:rPr>
          <w:rFonts w:hint="eastAsia" w:ascii="宋体" w:hAnsi="宋体"/>
          <w:szCs w:val="21"/>
        </w:rPr>
        <w:t>不同投标人的投标保证金从同一单位或者个人的账户转出。</w:t>
      </w:r>
    </w:p>
    <w:p>
      <w:pPr>
        <w:pStyle w:val="27"/>
        <w:widowControl/>
        <w:numPr>
          <w:ilvl w:val="1"/>
          <w:numId w:val="6"/>
        </w:numPr>
        <w:spacing w:line="360" w:lineRule="auto"/>
        <w:ind w:firstLineChars="0"/>
        <w:jc w:val="left"/>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pStyle w:val="27"/>
        <w:widowControl/>
        <w:numPr>
          <w:ilvl w:val="2"/>
          <w:numId w:val="6"/>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pStyle w:val="27"/>
        <w:widowControl/>
        <w:numPr>
          <w:ilvl w:val="2"/>
          <w:numId w:val="6"/>
        </w:numPr>
        <w:spacing w:line="360" w:lineRule="auto"/>
        <w:ind w:firstLineChars="0"/>
        <w:jc w:val="left"/>
        <w:rPr>
          <w:rFonts w:ascii="宋体" w:hAnsi="宋体"/>
          <w:szCs w:val="21"/>
        </w:rPr>
      </w:pPr>
      <w:r>
        <w:rPr>
          <w:rFonts w:ascii="宋体" w:hAnsi="宋体"/>
          <w:szCs w:val="21"/>
        </w:rPr>
        <w:t>出现影响采购公正的违法、违规行为的；</w:t>
      </w:r>
    </w:p>
    <w:p>
      <w:pPr>
        <w:pStyle w:val="27"/>
        <w:widowControl/>
        <w:numPr>
          <w:ilvl w:val="2"/>
          <w:numId w:val="6"/>
        </w:numPr>
        <w:spacing w:line="360" w:lineRule="auto"/>
        <w:ind w:firstLineChars="0"/>
        <w:jc w:val="left"/>
        <w:rPr>
          <w:rFonts w:ascii="宋体" w:hAnsi="宋体"/>
          <w:szCs w:val="21"/>
        </w:rPr>
      </w:pPr>
      <w:r>
        <w:rPr>
          <w:rFonts w:ascii="宋体" w:hAnsi="宋体"/>
          <w:szCs w:val="21"/>
        </w:rPr>
        <w:t>投标人的报价均超过了采购预算，采购人不能支付的；</w:t>
      </w:r>
    </w:p>
    <w:p>
      <w:pPr>
        <w:pStyle w:val="27"/>
        <w:widowControl/>
        <w:numPr>
          <w:ilvl w:val="2"/>
          <w:numId w:val="6"/>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pPr>
        <w:widowControl/>
        <w:jc w:val="left"/>
        <w:rPr>
          <w:rFonts w:ascii="宋体" w:hAnsi="宋体"/>
          <w:b/>
          <w:color w:val="000000"/>
        </w:rPr>
      </w:pPr>
      <w:r>
        <w:rPr>
          <w:rFonts w:ascii="宋体" w:hAnsi="宋体"/>
          <w:b/>
          <w:color w:val="000000"/>
        </w:rPr>
        <w:br w:type="page"/>
      </w:r>
      <w:r>
        <w:rPr>
          <w:rFonts w:hint="eastAsia" w:ascii="宋体" w:hAnsi="宋体"/>
          <w:b/>
          <w:color w:val="000000"/>
        </w:rPr>
        <w:t>说明：</w:t>
      </w:r>
    </w:p>
    <w:p>
      <w:pPr>
        <w:pStyle w:val="27"/>
        <w:numPr>
          <w:ilvl w:val="0"/>
          <w:numId w:val="7"/>
        </w:numPr>
        <w:tabs>
          <w:tab w:val="left" w:pos="420"/>
        </w:tabs>
        <w:autoSpaceDE w:val="0"/>
        <w:autoSpaceDN w:val="0"/>
        <w:adjustRightInd w:val="0"/>
        <w:spacing w:line="360" w:lineRule="auto"/>
        <w:ind w:firstLineChars="0"/>
        <w:rPr>
          <w:rFonts w:ascii="宋体" w:hAnsi="宋体"/>
        </w:rPr>
      </w:pPr>
      <w:r>
        <w:rPr>
          <w:rFonts w:hint="eastAsia" w:ascii="宋体" w:hAnsi="宋体"/>
          <w:color w:val="000000"/>
        </w:rPr>
        <w:t>投标人必须严格按照《资格性审查表》、《符合性审查表》的评审内容的要求如实提供证明材料并应加盖投标人公章，若投标人不满足《资格性审查表》、《符合性审查表》中任何情形之一的，则其</w:t>
      </w:r>
      <w:r>
        <w:rPr>
          <w:rFonts w:hint="eastAsia" w:ascii="宋体" w:hAnsi="宋体"/>
        </w:rPr>
        <w:t>投标无效。</w:t>
      </w:r>
    </w:p>
    <w:p>
      <w:pPr>
        <w:pStyle w:val="27"/>
        <w:numPr>
          <w:ilvl w:val="0"/>
          <w:numId w:val="7"/>
        </w:numPr>
        <w:tabs>
          <w:tab w:val="left" w:pos="420"/>
        </w:tabs>
        <w:autoSpaceDE w:val="0"/>
        <w:autoSpaceDN w:val="0"/>
        <w:adjustRightInd w:val="0"/>
        <w:spacing w:line="360" w:lineRule="auto"/>
        <w:ind w:firstLineChars="0"/>
        <w:rPr>
          <w:rFonts w:ascii="宋体" w:hAnsi="宋体"/>
        </w:rPr>
      </w:pPr>
      <w:r>
        <w:rPr>
          <w:rFonts w:hint="eastAsia" w:ascii="宋体" w:hAnsi="宋体"/>
        </w:rPr>
        <w:t>技术、商务评分：评标委员会各成员分值的算术平均值（四舍五入后，小数点后保留两位有效数）。</w:t>
      </w:r>
    </w:p>
    <w:p>
      <w:pPr>
        <w:pStyle w:val="27"/>
        <w:numPr>
          <w:ilvl w:val="0"/>
          <w:numId w:val="7"/>
        </w:numPr>
        <w:tabs>
          <w:tab w:val="left" w:pos="420"/>
        </w:tabs>
        <w:autoSpaceDE w:val="0"/>
        <w:autoSpaceDN w:val="0"/>
        <w:adjustRightInd w:val="0"/>
        <w:spacing w:line="360" w:lineRule="auto"/>
        <w:ind w:firstLineChars="0"/>
        <w:rPr>
          <w:rFonts w:ascii="宋体" w:hAnsi="宋体"/>
        </w:rPr>
      </w:pPr>
      <w:r>
        <w:rPr>
          <w:rFonts w:hint="eastAsia" w:ascii="宋体" w:hAnsi="宋体"/>
        </w:rPr>
        <w:t>投标人应如实提交《综合评分表》要求提交的相关各类证明、资料等并应加盖投标人公章，投标人如未按要求提交的，该项评分为零分。</w:t>
      </w:r>
    </w:p>
    <w:p>
      <w:pPr>
        <w:pStyle w:val="27"/>
        <w:numPr>
          <w:ilvl w:val="0"/>
          <w:numId w:val="7"/>
        </w:numPr>
        <w:tabs>
          <w:tab w:val="left" w:pos="420"/>
        </w:tabs>
        <w:autoSpaceDE w:val="0"/>
        <w:autoSpaceDN w:val="0"/>
        <w:adjustRightInd w:val="0"/>
        <w:spacing w:line="360" w:lineRule="auto"/>
        <w:ind w:firstLineChars="0"/>
        <w:rPr>
          <w:rFonts w:ascii="宋体" w:hAnsi="宋体"/>
        </w:rPr>
      </w:pPr>
      <w:r>
        <w:rPr>
          <w:rFonts w:hint="eastAsia" w:ascii="宋体" w:hAnsi="宋体" w:cs="宋体"/>
          <w:szCs w:val="21"/>
        </w:rPr>
        <w:t>评审内容中投</w:t>
      </w:r>
      <w:r>
        <w:rPr>
          <w:rFonts w:hint="eastAsia" w:ascii="宋体" w:hAnsi="宋体" w:cs="宋体"/>
          <w:szCs w:val="21"/>
          <w:lang w:eastAsia="zh-TW"/>
        </w:rPr>
        <w:t>标人提交的支持文件或印刷的资料</w:t>
      </w:r>
      <w:r>
        <w:rPr>
          <w:rFonts w:hint="eastAsia" w:ascii="宋体" w:hAnsi="宋体" w:cs="宋体"/>
          <w:szCs w:val="21"/>
        </w:rPr>
        <w:t>或外文书证或者外国语试听资料使用中文以外的另一种语言的，</w:t>
      </w:r>
      <w:r>
        <w:rPr>
          <w:rFonts w:hint="eastAsia" w:ascii="宋体" w:hAnsi="宋体" w:cs="宋体"/>
          <w:szCs w:val="21"/>
          <w:lang w:eastAsia="zh-TW"/>
        </w:rPr>
        <w:t>相应内容应附有中文</w:t>
      </w:r>
      <w:r>
        <w:rPr>
          <w:rFonts w:hint="eastAsia" w:ascii="宋体" w:hAnsi="宋体" w:cs="宋体"/>
          <w:szCs w:val="21"/>
        </w:rPr>
        <w:t>译本并加盖投标人公章，否则不予认可。若</w:t>
      </w:r>
      <w:r>
        <w:rPr>
          <w:rFonts w:hint="eastAsia" w:ascii="宋体" w:hAnsi="宋体"/>
        </w:rPr>
        <w:t>两种语言不一致时以中文翻译本为准。</w:t>
      </w:r>
    </w:p>
    <w:p>
      <w:pPr>
        <w:adjustRightInd w:val="0"/>
        <w:snapToGrid w:val="0"/>
        <w:spacing w:line="360" w:lineRule="auto"/>
        <w:jc w:val="center"/>
        <w:outlineLvl w:val="1"/>
        <w:rPr>
          <w:rFonts w:ascii="宋体" w:hAnsi="宋体" w:cs="宋体"/>
          <w:color w:val="FF0000"/>
          <w:sz w:val="28"/>
          <w:szCs w:val="28"/>
        </w:rPr>
      </w:pPr>
      <w:r>
        <w:rPr>
          <w:rFonts w:hint="eastAsia" w:ascii="宋体" w:hAnsi="宋体" w:cs="宋体"/>
          <w:color w:val="000000"/>
          <w:sz w:val="28"/>
          <w:szCs w:val="28"/>
        </w:rPr>
        <w:t>资格性审查表</w:t>
      </w:r>
    </w:p>
    <w:tbl>
      <w:tblPr>
        <w:tblStyle w:val="18"/>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3" w:type="dxa"/>
            <w:tcBorders>
              <w:top w:val="single" w:color="auto" w:sz="12" w:space="0"/>
              <w:left w:val="single" w:color="auto" w:sz="12" w:space="0"/>
              <w:bottom w:val="single" w:color="auto" w:sz="4" w:space="0"/>
            </w:tcBorders>
            <w:vAlign w:val="center"/>
          </w:tcPr>
          <w:p>
            <w:pPr>
              <w:jc w:val="center"/>
              <w:rPr>
                <w:rFonts w:ascii="宋体" w:hAnsi="宋体" w:cs="宋体"/>
                <w:b/>
              </w:rPr>
            </w:pPr>
            <w:r>
              <w:rPr>
                <w:rFonts w:hint="eastAsia" w:ascii="宋体" w:hAnsi="宋体" w:cs="宋体"/>
                <w:b/>
              </w:rPr>
              <w:t>序号</w:t>
            </w:r>
          </w:p>
        </w:tc>
        <w:tc>
          <w:tcPr>
            <w:tcW w:w="8283" w:type="dxa"/>
            <w:tcBorders>
              <w:top w:val="single" w:color="auto" w:sz="12" w:space="0"/>
              <w:bottom w:val="single" w:color="auto" w:sz="4" w:space="0"/>
              <w:right w:val="single" w:color="auto" w:sz="12" w:space="0"/>
            </w:tcBorders>
            <w:vAlign w:val="center"/>
          </w:tcPr>
          <w:p>
            <w:pPr>
              <w:jc w:val="center"/>
              <w:rPr>
                <w:rFonts w:ascii="宋体" w:hAns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rPr>
            </w:pPr>
            <w:r>
              <w:rPr>
                <w:rFonts w:hint="eastAsia" w:ascii="宋体" w:hAnsi="宋体" w:cs="宋体"/>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rPr>
            </w:pPr>
            <w:r>
              <w:rPr>
                <w:rFonts w:hint="eastAsia" w:ascii="宋体" w:hAnsi="宋体" w:cs="宋体"/>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highlight w:val="none"/>
              </w:rPr>
            </w:pPr>
            <w:r>
              <w:rPr>
                <w:rFonts w:hint="eastAsia" w:ascii="宋体" w:hAnsi="宋体" w:cs="宋体"/>
                <w:highlight w:val="none"/>
              </w:rPr>
              <w:t>提供具有良好的商业信誉和健全的财务会计制度的书面声明；（提供《投标人资格声明函》）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highlight w:val="none"/>
              </w:rPr>
            </w:pPr>
            <w:r>
              <w:rPr>
                <w:rFonts w:hint="eastAsia" w:ascii="宋体" w:hAnsi="宋体" w:cs="宋体"/>
                <w:highlight w:val="none"/>
              </w:rPr>
              <w:t>提供履行合同所必需的设备和专业技术能力的书面声明；（提供《投标人资格声明函》）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highlight w:val="none"/>
              </w:rPr>
            </w:pPr>
            <w:r>
              <w:rPr>
                <w:rFonts w:hint="eastAsia" w:ascii="宋体" w:hAnsi="宋体" w:cs="宋体"/>
                <w:highlight w:val="none"/>
              </w:rPr>
              <w:t>提供具</w:t>
            </w:r>
            <w:r>
              <w:rPr>
                <w:rFonts w:hint="eastAsia" w:ascii="宋体" w:hAnsi="宋体" w:cs="宋体"/>
                <w:kern w:val="0"/>
                <w:szCs w:val="21"/>
                <w:highlight w:val="none"/>
              </w:rPr>
              <w:t>有依法缴纳税收和社会保障资金的良好记录</w:t>
            </w:r>
            <w:r>
              <w:rPr>
                <w:rFonts w:hint="eastAsia" w:ascii="宋体" w:hAnsi="宋体" w:cs="宋体"/>
                <w:highlight w:val="none"/>
              </w:rPr>
              <w:t>；（提供《投标人资格声明函》）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highlight w:val="none"/>
              </w:rPr>
            </w:pPr>
            <w:r>
              <w:rPr>
                <w:rFonts w:hint="eastAsia" w:ascii="宋体" w:hAnsi="宋体" w:cs="宋体"/>
                <w:highlight w:val="none"/>
              </w:rPr>
              <w:t>提供参加政府采购活动前三年内在经营活动中没有重大违法记录的书面声明；（提供《投标人资格声明函》）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9"/>
              </w:numPr>
              <w:tabs>
                <w:tab w:val="left" w:pos="177"/>
                <w:tab w:val="left" w:pos="612"/>
              </w:tabs>
              <w:ind w:hanging="230"/>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highlight w:val="none"/>
              </w:rPr>
            </w:pPr>
            <w:r>
              <w:rPr>
                <w:rFonts w:hint="eastAsia" w:ascii="宋体" w:hAnsi="宋体" w:cs="宋体"/>
                <w:highlight w:val="none"/>
              </w:rPr>
              <w:t>法律、行政法规规定的其他条件。（提供《投标人资格声明函》）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highlight w:val="none"/>
              </w:rPr>
            </w:pPr>
            <w:r>
              <w:rPr>
                <w:rFonts w:hint="eastAsia" w:ascii="宋体" w:hAnsi="宋体" w:cs="宋体"/>
                <w:bCs/>
                <w:color w:val="auto"/>
                <w:highlight w:val="none"/>
                <w:lang w:val="en-US" w:eastAsia="zh-CN"/>
              </w:rPr>
              <w:t>本项目属于专门面向中小企业采购的项目。（提供《中小企业声明函》）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rPr>
            </w:pPr>
            <w:r>
              <w:rPr>
                <w:rFonts w:hint="eastAsia" w:ascii="宋体" w:hAnsi="宋体" w:cs="宋体"/>
                <w:bCs/>
                <w:kern w:val="0"/>
                <w:szCs w:val="21"/>
              </w:rPr>
              <w:t>不同投标人之间有下列情形之一，不接受作为参加同一采购项目竞争的投标人：</w:t>
            </w:r>
            <w:r>
              <w:rPr>
                <w:rFonts w:hint="eastAsia" w:ascii="宋体" w:hAnsi="宋体" w:cs="宋体"/>
                <w:szCs w:val="21"/>
              </w:rPr>
              <w:t>①</w:t>
            </w:r>
            <w:r>
              <w:rPr>
                <w:rFonts w:hint="eastAsia" w:ascii="宋体" w:hAnsi="宋体" w:cs="宋体"/>
                <w:bCs/>
                <w:kern w:val="0"/>
                <w:szCs w:val="21"/>
              </w:rPr>
              <w:t>为采购项目</w:t>
            </w:r>
            <w:r>
              <w:rPr>
                <w:rFonts w:hint="eastAsia" w:ascii="宋体" w:hAnsi="宋体"/>
              </w:rPr>
              <w:t>同一合同项下</w:t>
            </w:r>
            <w:r>
              <w:rPr>
                <w:rFonts w:hint="eastAsia" w:ascii="宋体" w:hAnsi="宋体" w:cs="宋体"/>
                <w:bCs/>
                <w:kern w:val="0"/>
                <w:szCs w:val="21"/>
              </w:rPr>
              <w:t>提供整体设计、规范编制或者项目管理、监理、检测等服务的供应商；</w:t>
            </w:r>
            <w:r>
              <w:rPr>
                <w:rFonts w:hint="eastAsia" w:ascii="宋体" w:hAnsi="宋体" w:cs="宋体"/>
                <w:szCs w:val="21"/>
              </w:rPr>
              <w:t>②</w:t>
            </w:r>
            <w:r>
              <w:rPr>
                <w:rFonts w:hint="eastAsia" w:ascii="宋体" w:hAnsi="宋体" w:cs="宋体"/>
                <w:bCs/>
                <w:kern w:val="0"/>
                <w:szCs w:val="21"/>
              </w:rPr>
              <w:t>单位负责人为同一人或者存在直接控股、管理关系的不同供应商。（提供《投标人资格声明函》）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cs="宋体"/>
                <w:bCs/>
                <w:kern w:val="0"/>
                <w:szCs w:val="21"/>
              </w:rPr>
            </w:pPr>
            <w:r>
              <w:rPr>
                <w:rFonts w:ascii="宋体" w:hAnsi="宋体"/>
                <w:szCs w:val="21"/>
              </w:rPr>
              <w:t>投标人</w:t>
            </w:r>
            <w:r>
              <w:rPr>
                <w:rFonts w:hint="eastAsia" w:ascii="宋体" w:hAnsi="宋体"/>
                <w:szCs w:val="21"/>
              </w:rPr>
              <w:t>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r>
              <w:rPr>
                <w:rFonts w:hint="eastAsia" w:ascii="宋体" w:hAnsi="宋体"/>
                <w:bCs/>
                <w:szCs w:val="21"/>
              </w:rPr>
              <w:t>。</w:t>
            </w:r>
            <w:r>
              <w:rPr>
                <w:rFonts w:hint="eastAsia" w:ascii="宋体" w:hAns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szCs w:val="21"/>
              </w:rPr>
            </w:pPr>
            <w:r>
              <w:rPr>
                <w:rFonts w:hint="eastAsia" w:ascii="宋体" w:hAnsi="宋体"/>
                <w:bCs/>
                <w:szCs w:val="21"/>
              </w:rPr>
              <w:t>成功获取本招标文件的供应商。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4"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4" w:space="0"/>
              <w:right w:val="single" w:color="auto" w:sz="12" w:space="0"/>
            </w:tcBorders>
            <w:vAlign w:val="center"/>
          </w:tcPr>
          <w:p>
            <w:pPr>
              <w:tabs>
                <w:tab w:val="left" w:pos="612"/>
              </w:tabs>
              <w:rPr>
                <w:rFonts w:ascii="宋体" w:hAnsi="宋体"/>
                <w:bCs/>
                <w:szCs w:val="21"/>
              </w:rPr>
            </w:pPr>
            <w:r>
              <w:rPr>
                <w:rFonts w:hint="eastAsia" w:ascii="宋体" w:hAnsi="宋体" w:cs="仿宋_GB2312"/>
                <w:szCs w:val="21"/>
              </w:rPr>
              <w:t>本项目</w:t>
            </w:r>
            <w:r>
              <w:rPr>
                <w:rFonts w:hint="eastAsia" w:ascii="宋体" w:hAnsi="宋体" w:cs="仿宋_GB2312"/>
                <w:szCs w:val="21"/>
                <w:u w:val="single"/>
              </w:rPr>
              <w:t>不接受</w:t>
            </w:r>
            <w:r>
              <w:rPr>
                <w:rFonts w:hint="eastAsia" w:ascii="宋体" w:hAnsi="宋体" w:cs="仿宋_GB2312"/>
                <w:szCs w:val="21"/>
              </w:rPr>
              <w:t>联合体形式参加采购活动。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3" w:type="dxa"/>
            <w:tcBorders>
              <w:top w:val="single" w:color="auto" w:sz="4" w:space="0"/>
              <w:left w:val="single" w:color="auto" w:sz="12" w:space="0"/>
              <w:bottom w:val="single" w:color="auto" w:sz="12" w:space="0"/>
            </w:tcBorders>
            <w:vAlign w:val="center"/>
          </w:tcPr>
          <w:p>
            <w:pPr>
              <w:numPr>
                <w:ilvl w:val="0"/>
                <w:numId w:val="8"/>
              </w:numPr>
              <w:tabs>
                <w:tab w:val="left" w:pos="176"/>
                <w:tab w:val="left" w:pos="420"/>
                <w:tab w:val="left" w:pos="612"/>
              </w:tabs>
              <w:jc w:val="center"/>
              <w:rPr>
                <w:rFonts w:ascii="宋体" w:hAnsi="宋体" w:cs="宋体"/>
              </w:rPr>
            </w:pPr>
          </w:p>
        </w:tc>
        <w:tc>
          <w:tcPr>
            <w:tcW w:w="8283" w:type="dxa"/>
            <w:tcBorders>
              <w:top w:val="single" w:color="auto" w:sz="4" w:space="0"/>
              <w:bottom w:val="single" w:color="auto" w:sz="12" w:space="0"/>
              <w:right w:val="single" w:color="auto" w:sz="12" w:space="0"/>
            </w:tcBorders>
            <w:vAlign w:val="center"/>
          </w:tcPr>
          <w:p>
            <w:pPr>
              <w:tabs>
                <w:tab w:val="left" w:pos="612"/>
              </w:tabs>
              <w:rPr>
                <w:rFonts w:ascii="宋体" w:hAnsi="宋体" w:cs="仿宋_GB2312"/>
                <w:szCs w:val="21"/>
              </w:rPr>
            </w:pPr>
            <w:r>
              <w:rPr>
                <w:rFonts w:hint="eastAsia" w:ascii="宋体" w:hAnsi="宋体" w:cs="仿宋_GB2312"/>
                <w:szCs w:val="21"/>
              </w:rPr>
              <w:t>《投标人资格声明函》已提交并符合招标文件要求的；</w:t>
            </w:r>
          </w:p>
        </w:tc>
      </w:tr>
    </w:tbl>
    <w:p>
      <w:pPr>
        <w:adjustRightInd w:val="0"/>
        <w:snapToGrid w:val="0"/>
        <w:spacing w:line="360" w:lineRule="auto"/>
        <w:jc w:val="center"/>
        <w:outlineLvl w:val="1"/>
        <w:rPr>
          <w:rFonts w:ascii="宋体" w:hAnsi="宋体" w:cs="宋体"/>
          <w:color w:val="0000FF"/>
          <w:sz w:val="28"/>
          <w:szCs w:val="28"/>
        </w:rPr>
      </w:pPr>
      <w:r>
        <w:rPr>
          <w:rFonts w:hint="eastAsia" w:ascii="宋体" w:hAnsi="宋体" w:cs="宋体"/>
          <w:color w:val="000000"/>
          <w:sz w:val="28"/>
          <w:szCs w:val="28"/>
        </w:rPr>
        <w:t>符合性审查表</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12" w:space="0"/>
              <w:left w:val="single" w:color="auto" w:sz="12" w:space="0"/>
            </w:tcBorders>
            <w:vAlign w:val="center"/>
          </w:tcPr>
          <w:p>
            <w:pPr>
              <w:jc w:val="center"/>
              <w:rPr>
                <w:rFonts w:ascii="宋体" w:hAnsi="宋体" w:cs="宋体"/>
                <w:b/>
              </w:rPr>
            </w:pPr>
            <w:r>
              <w:rPr>
                <w:rFonts w:hint="eastAsia" w:ascii="宋体" w:hAnsi="宋体" w:cs="宋体"/>
                <w:b/>
              </w:rPr>
              <w:t>序号</w:t>
            </w:r>
          </w:p>
        </w:tc>
        <w:tc>
          <w:tcPr>
            <w:tcW w:w="8285" w:type="dxa"/>
            <w:tcBorders>
              <w:top w:val="single" w:color="auto" w:sz="12" w:space="0"/>
              <w:right w:val="single" w:color="auto" w:sz="12" w:space="0"/>
            </w:tcBorders>
            <w:vAlign w:val="center"/>
          </w:tcPr>
          <w:p>
            <w:pPr>
              <w:jc w:val="center"/>
              <w:rPr>
                <w:rFonts w:ascii="宋体" w:hAns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right w:val="single" w:color="auto" w:sz="12" w:space="0"/>
            </w:tcBorders>
            <w:vAlign w:val="center"/>
          </w:tcPr>
          <w:p>
            <w:pPr>
              <w:tabs>
                <w:tab w:val="left" w:pos="612"/>
              </w:tabs>
              <w:rPr>
                <w:rFonts w:ascii="宋体" w:hAnsi="宋体" w:cs="宋体"/>
              </w:rPr>
            </w:pPr>
            <w:r>
              <w:rPr>
                <w:rFonts w:hint="eastAsia" w:ascii="宋体" w:hAnsi="宋体" w:cs="宋体"/>
              </w:rPr>
              <w:t>按照招标文件规定要求签署、盖章且投标文件有法定代表人签字或盖个人名章（或签字人有法定代表人有效授权书）的；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right w:val="single" w:color="auto" w:sz="12" w:space="0"/>
            </w:tcBorders>
            <w:vAlign w:val="center"/>
          </w:tcPr>
          <w:p>
            <w:pPr>
              <w:tabs>
                <w:tab w:val="left" w:pos="612"/>
              </w:tabs>
              <w:rPr>
                <w:rFonts w:ascii="宋体" w:hAnsi="宋体" w:cs="宋体"/>
              </w:rPr>
            </w:pPr>
            <w:r>
              <w:rPr>
                <w:rFonts w:hint="eastAsia" w:ascii="宋体" w:hAnsi="宋体" w:cs="宋体"/>
              </w:rPr>
              <w:t>投标函已提交并符合招标文件要求的，且投标有效期不少于招标文件中载明的投标有效期；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right w:val="single" w:color="auto" w:sz="12" w:space="0"/>
            </w:tcBorders>
            <w:vAlign w:val="center"/>
          </w:tcPr>
          <w:p>
            <w:pPr>
              <w:ind w:left="315" w:hanging="315" w:hangingChars="150"/>
              <w:rPr>
                <w:rFonts w:hint="eastAsia" w:ascii="宋体" w:hAnsi="宋体" w:eastAsia="宋体" w:cs="宋体"/>
                <w:lang w:eastAsia="zh-CN"/>
              </w:rPr>
            </w:pPr>
            <w:r>
              <w:rPr>
                <w:rFonts w:hint="eastAsia" w:ascii="宋体" w:hAnsi="宋体"/>
              </w:rPr>
              <w:t>投标报价已确定且未超过本项目最高限价的</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right w:val="single" w:color="auto" w:sz="12" w:space="0"/>
            </w:tcBorders>
            <w:vAlign w:val="center"/>
          </w:tcPr>
          <w:p>
            <w:pPr>
              <w:ind w:left="315" w:hanging="315" w:hangingChars="150"/>
              <w:rPr>
                <w:rFonts w:ascii="宋体" w:hAnsi="宋体"/>
              </w:rPr>
            </w:pPr>
            <w:r>
              <w:rPr>
                <w:rFonts w:hint="eastAsia" w:ascii="宋体" w:hAnsi="宋体" w:cs="宋体"/>
                <w:kern w:val="0"/>
              </w:rPr>
              <w:t>投标人按招标文件要求提供本国产品的；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right w:val="single" w:color="auto" w:sz="12" w:space="0"/>
            </w:tcBorders>
            <w:vAlign w:val="center"/>
          </w:tcPr>
          <w:p>
            <w:pPr>
              <w:rPr>
                <w:rFonts w:ascii="宋体" w:hAnsi="宋体" w:cs="宋体"/>
              </w:rPr>
            </w:pPr>
            <w:r>
              <w:rPr>
                <w:rFonts w:hint="eastAsia" w:ascii="宋体" w:hAnsi="宋体" w:cs="宋体"/>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left w:val="single" w:color="auto" w:sz="12" w:space="0"/>
              <w:bottom w:val="single" w:color="auto" w:sz="12" w:space="0"/>
            </w:tcBorders>
            <w:vAlign w:val="center"/>
          </w:tcPr>
          <w:p>
            <w:pPr>
              <w:numPr>
                <w:ilvl w:val="0"/>
                <w:numId w:val="10"/>
              </w:numPr>
              <w:tabs>
                <w:tab w:val="left" w:pos="176"/>
                <w:tab w:val="left" w:pos="420"/>
                <w:tab w:val="left" w:pos="612"/>
              </w:tabs>
              <w:jc w:val="center"/>
              <w:rPr>
                <w:rFonts w:ascii="宋体" w:hAnsi="宋体" w:cs="宋体"/>
              </w:rPr>
            </w:pPr>
          </w:p>
        </w:tc>
        <w:tc>
          <w:tcPr>
            <w:tcW w:w="8285" w:type="dxa"/>
            <w:tcBorders>
              <w:bottom w:val="single" w:color="auto" w:sz="12" w:space="0"/>
              <w:right w:val="single" w:color="auto" w:sz="12" w:space="0"/>
            </w:tcBorders>
            <w:vAlign w:val="center"/>
          </w:tcPr>
          <w:p>
            <w:pPr>
              <w:rPr>
                <w:rFonts w:ascii="宋体" w:hAnsi="宋体" w:cs="宋体"/>
              </w:rPr>
            </w:pPr>
            <w:r>
              <w:rPr>
                <w:rFonts w:hint="eastAsia" w:ascii="宋体" w:hAnsi="宋体"/>
                <w:szCs w:val="21"/>
              </w:rPr>
              <w:t>按有关法律、法规、规章不属于投标无效的。</w:t>
            </w:r>
          </w:p>
        </w:tc>
      </w:tr>
    </w:tbl>
    <w:p>
      <w:pPr>
        <w:adjustRightInd w:val="0"/>
        <w:snapToGrid w:val="0"/>
        <w:spacing w:line="360" w:lineRule="auto"/>
        <w:jc w:val="center"/>
        <w:outlineLvl w:val="1"/>
        <w:rPr>
          <w:rFonts w:ascii="宋体" w:hAnsi="宋体" w:cs="宋体"/>
          <w:b/>
          <w:sz w:val="28"/>
          <w:szCs w:val="28"/>
        </w:rPr>
      </w:pPr>
      <w:r>
        <w:rPr>
          <w:rFonts w:ascii="宋体" w:hAnsi="宋体" w:cs="宋体"/>
          <w:sz w:val="28"/>
          <w:szCs w:val="28"/>
        </w:rPr>
        <w:br w:type="page"/>
      </w:r>
      <w:r>
        <w:rPr>
          <w:rFonts w:hint="eastAsia" w:ascii="宋体" w:hAnsi="宋体" w:cs="宋体"/>
          <w:b/>
          <w:sz w:val="28"/>
          <w:szCs w:val="28"/>
        </w:rPr>
        <w:t>综合评分表</w:t>
      </w:r>
    </w:p>
    <w:tbl>
      <w:tblPr>
        <w:tblStyle w:val="18"/>
        <w:tblW w:w="8946" w:type="dxa"/>
        <w:tblInd w:w="93" w:type="dxa"/>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Layout w:type="fixed"/>
        <w:tblCellMar>
          <w:top w:w="0" w:type="dxa"/>
          <w:left w:w="108" w:type="dxa"/>
          <w:bottom w:w="0" w:type="dxa"/>
          <w:right w:w="108" w:type="dxa"/>
        </w:tblCellMar>
      </w:tblPr>
      <w:tblGrid>
        <w:gridCol w:w="678"/>
        <w:gridCol w:w="1341"/>
        <w:gridCol w:w="5367"/>
        <w:gridCol w:w="709"/>
        <w:gridCol w:w="8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861" w:hRule="atLeast"/>
        </w:trPr>
        <w:tc>
          <w:tcPr>
            <w:tcW w:w="678" w:type="dxa"/>
            <w:vAlign w:val="center"/>
          </w:tcPr>
          <w:p>
            <w:pPr>
              <w:ind w:left="-77"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341" w:type="dxa"/>
            <w:vAlign w:val="center"/>
          </w:tcPr>
          <w:p>
            <w:pPr>
              <w:ind w:left="-77"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w:t>
            </w:r>
          </w:p>
        </w:tc>
        <w:tc>
          <w:tcPr>
            <w:tcW w:w="5367" w:type="dxa"/>
            <w:vAlign w:val="center"/>
          </w:tcPr>
          <w:p>
            <w:pPr>
              <w:ind w:left="-77"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c>
        <w:tc>
          <w:tcPr>
            <w:tcW w:w="709" w:type="dxa"/>
            <w:vAlign w:val="center"/>
          </w:tcPr>
          <w:p>
            <w:pPr>
              <w:ind w:left="-77"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权重（%）</w:t>
            </w:r>
          </w:p>
        </w:tc>
        <w:tc>
          <w:tcPr>
            <w:tcW w:w="851" w:type="dxa"/>
            <w:vAlign w:val="center"/>
          </w:tcPr>
          <w:p>
            <w:pPr>
              <w:ind w:left="-77"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383" w:hRule="atLeast"/>
        </w:trPr>
        <w:tc>
          <w:tcPr>
            <w:tcW w:w="678" w:type="dxa"/>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w:t>
            </w:r>
          </w:p>
        </w:tc>
        <w:tc>
          <w:tcPr>
            <w:tcW w:w="8268" w:type="dxa"/>
            <w:gridSpan w:val="4"/>
            <w:vAlign w:val="center"/>
          </w:tcPr>
          <w:p>
            <w:pPr>
              <w:widowControl/>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商务部分(小计</w:t>
            </w:r>
            <w:r>
              <w:rPr>
                <w:rFonts w:hint="eastAsia" w:cs="宋体" w:asciiTheme="minorEastAsia" w:hAnsiTheme="minorEastAsia" w:eastAsiaTheme="minorEastAsia"/>
                <w:b/>
                <w:szCs w:val="21"/>
                <w:lang w:val="en-US" w:eastAsia="zh-CN"/>
              </w:rPr>
              <w:t>24</w:t>
            </w:r>
            <w:r>
              <w:rPr>
                <w:rFonts w:hint="eastAsia" w:cs="宋体" w:asciiTheme="minorEastAsia" w:hAnsiTheme="minorEastAsia" w:eastAsiaTheme="minorEastAsia"/>
                <w:b/>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90" w:hRule="atLeast"/>
        </w:trPr>
        <w:tc>
          <w:tcPr>
            <w:tcW w:w="678" w:type="dxa"/>
            <w:vAlign w:val="center"/>
          </w:tcPr>
          <w:p>
            <w:pPr>
              <w:pStyle w:val="27"/>
              <w:numPr>
                <w:ilvl w:val="0"/>
                <w:numId w:val="11"/>
              </w:numPr>
              <w:ind w:firstLineChars="0"/>
              <w:jc w:val="center"/>
              <w:rPr>
                <w:rFonts w:asciiTheme="minorEastAsia" w:hAnsiTheme="minorEastAsia" w:eastAsiaTheme="minorEastAsia"/>
                <w:szCs w:val="21"/>
              </w:rPr>
            </w:pPr>
          </w:p>
        </w:tc>
        <w:tc>
          <w:tcPr>
            <w:tcW w:w="1341" w:type="dxa"/>
            <w:vAlign w:val="center"/>
          </w:tcPr>
          <w:p>
            <w:pPr>
              <w:ind w:left="-63" w:leftChars="-30" w:right="-88" w:rightChars="-42"/>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Cs/>
                <w:szCs w:val="21"/>
              </w:rPr>
              <w:t>类似项目业绩</w:t>
            </w:r>
          </w:p>
        </w:tc>
        <w:tc>
          <w:tcPr>
            <w:tcW w:w="5367" w:type="dxa"/>
            <w:vAlign w:val="center"/>
          </w:tcPr>
          <w:p>
            <w:pPr>
              <w:ind w:left="-63" w:leftChars="-30" w:right="-88" w:rightChars="-42"/>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投标人完成的展览馆陈列布展类项目</w:t>
            </w:r>
            <w:r>
              <w:rPr>
                <w:rFonts w:hint="eastAsia" w:cs="宋体" w:asciiTheme="minorEastAsia" w:hAnsiTheme="minorEastAsia" w:eastAsiaTheme="minorEastAsia"/>
                <w:bCs/>
                <w:szCs w:val="21"/>
                <w:lang w:val="en-US" w:eastAsia="zh-CN"/>
              </w:rPr>
              <w:t>实施</w:t>
            </w:r>
            <w:r>
              <w:rPr>
                <w:rFonts w:hint="eastAsia" w:cs="宋体" w:asciiTheme="minorEastAsia" w:hAnsiTheme="minorEastAsia" w:eastAsiaTheme="minorEastAsia"/>
                <w:bCs/>
                <w:szCs w:val="21"/>
              </w:rPr>
              <w:t>业绩，每提供一项有效业绩得</w:t>
            </w:r>
            <w:r>
              <w:rPr>
                <w:rFonts w:hint="eastAsia" w:cs="宋体" w:asciiTheme="minorEastAsia" w:hAnsiTheme="minorEastAsia" w:eastAsiaTheme="minorEastAsia"/>
                <w:bCs/>
                <w:szCs w:val="21"/>
                <w:lang w:val="en-US" w:eastAsia="zh-CN"/>
              </w:rPr>
              <w:t>1</w:t>
            </w:r>
            <w:r>
              <w:rPr>
                <w:rFonts w:hint="eastAsia" w:cs="宋体" w:asciiTheme="minorEastAsia" w:hAnsiTheme="minorEastAsia" w:eastAsiaTheme="minorEastAsia"/>
                <w:bCs/>
                <w:szCs w:val="21"/>
              </w:rPr>
              <w:t>分，最高得</w:t>
            </w:r>
            <w:r>
              <w:rPr>
                <w:rFonts w:hint="eastAsia" w:cs="宋体" w:asciiTheme="minorEastAsia" w:hAnsiTheme="minorEastAsia" w:eastAsiaTheme="minorEastAsia"/>
                <w:bCs/>
                <w:szCs w:val="21"/>
                <w:lang w:val="en-US" w:eastAsia="zh-CN"/>
              </w:rPr>
              <w:t>6</w:t>
            </w:r>
            <w:r>
              <w:rPr>
                <w:rFonts w:hint="eastAsia" w:cs="宋体" w:asciiTheme="minorEastAsia" w:hAnsiTheme="minorEastAsia" w:eastAsiaTheme="minorEastAsia"/>
                <w:bCs/>
                <w:szCs w:val="21"/>
              </w:rPr>
              <w:t>分，</w:t>
            </w:r>
            <w:r>
              <w:rPr>
                <w:rFonts w:hint="eastAsia"/>
                <w:lang w:val="en-US" w:eastAsia="zh-CN"/>
              </w:rPr>
              <w:t>同一业主不同年份的同一项目</w:t>
            </w:r>
            <w:r>
              <w:rPr>
                <w:rFonts w:hint="eastAsia" w:cs="宋体" w:asciiTheme="minorEastAsia" w:hAnsiTheme="minorEastAsia" w:eastAsiaTheme="minorEastAsia"/>
                <w:bCs/>
                <w:szCs w:val="21"/>
              </w:rPr>
              <w:t>不得重复计算。</w:t>
            </w:r>
          </w:p>
          <w:p>
            <w:pPr>
              <w:ind w:left="-63" w:leftChars="-30" w:right="-88" w:rightChars="-42"/>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Cs/>
                <w:szCs w:val="21"/>
              </w:rPr>
              <w:t>【投标人须提供有效的合同复印件证明文件</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并加盖投标人公章，否则不得分。】</w:t>
            </w:r>
          </w:p>
        </w:tc>
        <w:tc>
          <w:tcPr>
            <w:tcW w:w="709"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 xml:space="preserve">% </w:t>
            </w:r>
          </w:p>
        </w:tc>
        <w:tc>
          <w:tcPr>
            <w:tcW w:w="851"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1209" w:hRule="atLeast"/>
        </w:trPr>
        <w:tc>
          <w:tcPr>
            <w:tcW w:w="678" w:type="dxa"/>
            <w:vAlign w:val="center"/>
          </w:tcPr>
          <w:p>
            <w:pPr>
              <w:pStyle w:val="27"/>
              <w:numPr>
                <w:ilvl w:val="0"/>
                <w:numId w:val="11"/>
              </w:numPr>
              <w:ind w:firstLineChars="0"/>
              <w:jc w:val="center"/>
              <w:rPr>
                <w:rFonts w:asciiTheme="minorEastAsia" w:hAnsiTheme="minorEastAsia" w:eastAsiaTheme="minorEastAsia"/>
                <w:szCs w:val="21"/>
              </w:rPr>
            </w:pPr>
          </w:p>
        </w:tc>
        <w:tc>
          <w:tcPr>
            <w:tcW w:w="1341" w:type="dxa"/>
            <w:vAlign w:val="center"/>
          </w:tcPr>
          <w:p>
            <w:pPr>
              <w:ind w:left="-63" w:leftChars="-30" w:right="-88" w:rightChars="-42"/>
              <w:jc w:val="center"/>
              <w:rPr>
                <w:rFonts w:hint="default"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拟委派技术负责人及其履历</w:t>
            </w:r>
          </w:p>
        </w:tc>
        <w:tc>
          <w:tcPr>
            <w:tcW w:w="5367"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1）拟派技术负责人具有</w:t>
            </w:r>
            <w:r>
              <w:rPr>
                <w:rFonts w:hint="eastAsia" w:asciiTheme="minorEastAsia" w:hAnsiTheme="minorEastAsia" w:eastAsiaTheme="minorEastAsia"/>
                <w:szCs w:val="21"/>
                <w:lang w:val="en-US" w:eastAsia="zh-CN"/>
              </w:rPr>
              <w:t>设计</w:t>
            </w:r>
            <w:r>
              <w:rPr>
                <w:rFonts w:hint="eastAsia" w:asciiTheme="minorEastAsia" w:hAnsiTheme="minorEastAsia" w:eastAsiaTheme="minorEastAsia"/>
                <w:szCs w:val="21"/>
              </w:rPr>
              <w:t>类职称，其中</w:t>
            </w:r>
            <w:r>
              <w:rPr>
                <w:rFonts w:hint="eastAsia" w:asciiTheme="minorEastAsia" w:hAnsiTheme="minorEastAsia" w:eastAsiaTheme="minorEastAsia"/>
                <w:szCs w:val="21"/>
                <w:lang w:val="en-US" w:eastAsia="zh-CN"/>
              </w:rPr>
              <w:t>每提供一位有职称的得3</w:t>
            </w:r>
            <w:r>
              <w:rPr>
                <w:rFonts w:hint="eastAsia" w:asciiTheme="minorEastAsia" w:hAnsiTheme="minorEastAsia" w:eastAsiaTheme="minorEastAsia"/>
                <w:szCs w:val="21"/>
              </w:rPr>
              <w:t>分，</w:t>
            </w:r>
            <w:r>
              <w:rPr>
                <w:rFonts w:hint="eastAsia" w:asciiTheme="minorEastAsia" w:hAnsiTheme="minorEastAsia" w:eastAsiaTheme="minorEastAsia"/>
                <w:szCs w:val="21"/>
                <w:lang w:val="en-US" w:eastAsia="zh-CN"/>
              </w:rPr>
              <w:t>最高得6分，</w:t>
            </w:r>
            <w:r>
              <w:rPr>
                <w:rFonts w:hint="eastAsia" w:asciiTheme="minorEastAsia" w:hAnsiTheme="minorEastAsia" w:eastAsiaTheme="minorEastAsia"/>
                <w:szCs w:val="21"/>
              </w:rPr>
              <w:t>无或不符合不得分；</w:t>
            </w:r>
          </w:p>
          <w:p>
            <w:pPr>
              <w:rPr>
                <w:rFonts w:hint="eastAsia" w:asciiTheme="minorEastAsia" w:hAnsiTheme="minorEastAsia" w:eastAsiaTheme="minorEastAsia"/>
                <w:szCs w:val="21"/>
              </w:rPr>
            </w:pPr>
            <w:r>
              <w:rPr>
                <w:rFonts w:hint="eastAsia" w:asciiTheme="minorEastAsia" w:hAnsiTheme="minorEastAsia" w:eastAsiaTheme="minorEastAsia"/>
                <w:szCs w:val="21"/>
              </w:rPr>
              <w:t>2）拟派技术负责人参与的展览馆陈列布展项目</w:t>
            </w:r>
            <w:r>
              <w:rPr>
                <w:rFonts w:hint="eastAsia" w:asciiTheme="minorEastAsia" w:hAnsiTheme="minorEastAsia" w:eastAsiaTheme="minorEastAsia"/>
                <w:szCs w:val="21"/>
                <w:lang w:val="en-US" w:eastAsia="zh-CN"/>
              </w:rPr>
              <w:t>业绩</w:t>
            </w:r>
            <w:r>
              <w:rPr>
                <w:rFonts w:hint="eastAsia" w:asciiTheme="minorEastAsia" w:hAnsiTheme="minorEastAsia" w:eastAsiaTheme="minorEastAsia"/>
                <w:szCs w:val="21"/>
              </w:rPr>
              <w:t>，每有一项得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分，最高得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p>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【1.职称需提供职称证书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技术负责人业绩须同时提供①合同关键页(包括采购内容、双方盖章)证明文件等资料（</w:t>
            </w:r>
            <w:r>
              <w:rPr>
                <w:rFonts w:hint="eastAsia" w:asciiTheme="minorEastAsia" w:hAnsiTheme="minorEastAsia" w:eastAsiaTheme="minorEastAsia"/>
                <w:szCs w:val="21"/>
                <w:lang w:val="en-US" w:eastAsia="zh-CN"/>
              </w:rPr>
              <w:t>或</w:t>
            </w:r>
            <w:r>
              <w:rPr>
                <w:rFonts w:hint="eastAsia" w:asciiTheme="minorEastAsia" w:hAnsiTheme="minorEastAsia" w:eastAsiaTheme="minorEastAsia"/>
                <w:szCs w:val="21"/>
              </w:rPr>
              <w:t>提供资料需能清晰反映其为参与项目人员）并加盖投标人公章作为评审依据。】</w:t>
            </w:r>
          </w:p>
        </w:tc>
        <w:tc>
          <w:tcPr>
            <w:tcW w:w="709"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637" w:hRule="atLeast"/>
        </w:trPr>
        <w:tc>
          <w:tcPr>
            <w:tcW w:w="678" w:type="dxa"/>
            <w:vAlign w:val="center"/>
          </w:tcPr>
          <w:p>
            <w:pPr>
              <w:pStyle w:val="27"/>
              <w:numPr>
                <w:ilvl w:val="0"/>
                <w:numId w:val="11"/>
              </w:numPr>
              <w:ind w:firstLineChars="0"/>
              <w:jc w:val="center"/>
              <w:rPr>
                <w:rFonts w:asciiTheme="minorEastAsia" w:hAnsiTheme="minorEastAsia" w:eastAsiaTheme="minorEastAsia"/>
                <w:szCs w:val="21"/>
              </w:rPr>
            </w:pPr>
          </w:p>
        </w:tc>
        <w:tc>
          <w:tcPr>
            <w:tcW w:w="1341" w:type="dxa"/>
            <w:vAlign w:val="center"/>
          </w:tcPr>
          <w:p>
            <w:pPr>
              <w:ind w:left="-63" w:leftChars="-30" w:right="-88" w:rightChars="-42"/>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获奖荣誉</w:t>
            </w:r>
          </w:p>
        </w:tc>
        <w:tc>
          <w:tcPr>
            <w:tcW w:w="5367"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投标人获得装修工程实施类或设计类项目相关的实用新型专利登记证书，每获得1个得4分，最高得4分。</w:t>
            </w:r>
          </w:p>
          <w:p>
            <w:pPr>
              <w:pStyle w:val="10"/>
              <w:rPr>
                <w:rFonts w:hint="default"/>
                <w:lang w:val="en-US" w:eastAsia="zh-CN"/>
              </w:rPr>
            </w:pPr>
            <w:r>
              <w:rPr>
                <w:rFonts w:hint="eastAsia" w:asciiTheme="minorEastAsia" w:hAnsiTheme="minorEastAsia" w:eastAsiaTheme="minorEastAsia"/>
                <w:szCs w:val="21"/>
              </w:rPr>
              <w:t>注：以上证书复印件加盖公章，提供材料不全的不得分。</w:t>
            </w:r>
          </w:p>
        </w:tc>
        <w:tc>
          <w:tcPr>
            <w:tcW w:w="709"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4%</w:t>
            </w:r>
          </w:p>
        </w:tc>
        <w:tc>
          <w:tcPr>
            <w:tcW w:w="851" w:type="dxa"/>
            <w:vAlign w:val="center"/>
          </w:tcPr>
          <w:p>
            <w:pPr>
              <w:ind w:left="-77" w:leftChars="-37" w:right="-73" w:rightChars="-35"/>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383" w:hRule="atLeast"/>
        </w:trPr>
        <w:tc>
          <w:tcPr>
            <w:tcW w:w="678" w:type="dxa"/>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二</w:t>
            </w:r>
          </w:p>
        </w:tc>
        <w:tc>
          <w:tcPr>
            <w:tcW w:w="8268" w:type="dxa"/>
            <w:gridSpan w:val="4"/>
            <w:vAlign w:val="center"/>
          </w:tcPr>
          <w:p>
            <w:pPr>
              <w:widowControl/>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技术部分(小计</w:t>
            </w:r>
            <w:r>
              <w:rPr>
                <w:rFonts w:hint="eastAsia" w:cs="宋体" w:asciiTheme="minorEastAsia" w:hAnsiTheme="minorEastAsia" w:eastAsiaTheme="minorEastAsia"/>
                <w:b/>
                <w:szCs w:val="21"/>
                <w:lang w:val="en-US" w:eastAsia="zh-CN"/>
              </w:rPr>
              <w:t>56</w:t>
            </w:r>
            <w:r>
              <w:rPr>
                <w:rFonts w:hint="eastAsia" w:cs="宋体" w:asciiTheme="minorEastAsia" w:hAnsiTheme="minorEastAsia" w:eastAsiaTheme="minorEastAsia"/>
                <w:b/>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652" w:hRule="atLeast"/>
        </w:trPr>
        <w:tc>
          <w:tcPr>
            <w:tcW w:w="678" w:type="dxa"/>
            <w:vAlign w:val="center"/>
          </w:tcPr>
          <w:p>
            <w:pPr>
              <w:pStyle w:val="27"/>
              <w:numPr>
                <w:ilvl w:val="0"/>
                <w:numId w:val="12"/>
              </w:numPr>
              <w:ind w:firstLineChars="0"/>
              <w:jc w:val="center"/>
              <w:rPr>
                <w:rFonts w:asciiTheme="minorEastAsia" w:hAnsiTheme="minorEastAsia" w:eastAsiaTheme="minorEastAsia"/>
                <w:szCs w:val="21"/>
              </w:rPr>
            </w:pPr>
          </w:p>
        </w:tc>
        <w:tc>
          <w:tcPr>
            <w:tcW w:w="1341" w:type="dxa"/>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施工图深化方案</w:t>
            </w:r>
          </w:p>
        </w:tc>
        <w:tc>
          <w:tcPr>
            <w:tcW w:w="5367" w:type="dxa"/>
            <w:vAlign w:val="center"/>
          </w:tcPr>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根据用户需求书三、项目技术要求“</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施工图编制要求</w:t>
            </w:r>
            <w:r>
              <w:rPr>
                <w:rFonts w:hint="eastAsia" w:cs="宋体" w:asciiTheme="minorEastAsia" w:hAnsiTheme="minorEastAsia" w:eastAsiaTheme="minorEastAsia"/>
                <w:szCs w:val="21"/>
              </w:rPr>
              <w:t>”，投标人针对本项目提供的</w:t>
            </w:r>
            <w:r>
              <w:rPr>
                <w:rFonts w:hint="eastAsia" w:cs="宋体" w:asciiTheme="minorEastAsia" w:hAnsiTheme="minorEastAsia" w:eastAsiaTheme="minorEastAsia"/>
                <w:szCs w:val="21"/>
                <w:lang w:val="en-US" w:eastAsia="zh-CN"/>
              </w:rPr>
              <w:t>施工图（包含但不限于准确性、完整性、可读性、一致性）</w:t>
            </w:r>
            <w:r>
              <w:rPr>
                <w:rFonts w:hint="eastAsia" w:cs="宋体" w:asciiTheme="minorEastAsia" w:hAnsiTheme="minorEastAsia" w:eastAsiaTheme="minorEastAsia"/>
                <w:szCs w:val="21"/>
              </w:rPr>
              <w:t>进行评价：</w:t>
            </w:r>
          </w:p>
          <w:p>
            <w:pPr>
              <w:numPr>
                <w:ilvl w:val="0"/>
                <w:numId w:val="0"/>
              </w:num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2"/>
                <w:sz w:val="21"/>
                <w:szCs w:val="21"/>
                <w:lang w:val="en-US" w:eastAsia="zh-CN" w:bidi="ar-SA"/>
              </w:rPr>
              <w:t>1、</w:t>
            </w:r>
            <w:r>
              <w:rPr>
                <w:rFonts w:hint="eastAsia" w:cs="宋体" w:asciiTheme="minorEastAsia" w:hAnsiTheme="minorEastAsia" w:eastAsiaTheme="minorEastAsia"/>
                <w:szCs w:val="21"/>
                <w:lang w:val="en-US" w:eastAsia="zh-CN"/>
              </w:rPr>
              <w:t>施工图</w:t>
            </w:r>
            <w:r>
              <w:rPr>
                <w:rFonts w:hint="eastAsia" w:cs="宋体" w:asciiTheme="minorEastAsia" w:hAnsiTheme="minorEastAsia" w:eastAsiaTheme="minorEastAsia"/>
                <w:szCs w:val="21"/>
              </w:rPr>
              <w:t>包含以上</w:t>
            </w: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项要求的，得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r>
              <w:rPr>
                <w:rFonts w:hint="eastAsia"/>
                <w:lang w:val="en-US" w:eastAsia="zh-CN"/>
              </w:rPr>
              <w:t>缺少或不提供得本小项不得分</w:t>
            </w:r>
            <w:r>
              <w:rPr>
                <w:rFonts w:hint="eastAsia" w:cs="宋体" w:asciiTheme="minorEastAsia" w:hAnsiTheme="minorEastAsia" w:eastAsiaTheme="minorEastAsia"/>
                <w:szCs w:val="21"/>
                <w:lang w:eastAsia="zh-CN"/>
              </w:rPr>
              <w:t>。</w:t>
            </w:r>
          </w:p>
          <w:p>
            <w:pPr>
              <w:numPr>
                <w:ilvl w:val="0"/>
                <w:numId w:val="0"/>
              </w:num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在满足第1小项的情况下</w:t>
            </w:r>
            <w:r>
              <w:rPr>
                <w:rFonts w:hint="eastAsia" w:cs="宋体" w:asciiTheme="minorEastAsia" w:hAnsiTheme="minorEastAsia" w:eastAsiaTheme="minorEastAsia"/>
                <w:sz w:val="21"/>
                <w:szCs w:val="21"/>
                <w:lang w:eastAsia="zh-CN"/>
              </w:rPr>
              <w:t>：</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（1）施工图编制</w:t>
            </w:r>
            <w:r>
              <w:rPr>
                <w:rFonts w:hint="eastAsia" w:cs="宋体" w:asciiTheme="minorEastAsia" w:hAnsiTheme="minorEastAsia" w:eastAsiaTheme="minorEastAsia"/>
                <w:szCs w:val="21"/>
              </w:rPr>
              <w:t>完全满足且优于采购需求的，得</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（2）施工图编制</w:t>
            </w:r>
            <w:r>
              <w:rPr>
                <w:rFonts w:hint="eastAsia" w:cs="宋体" w:asciiTheme="minorEastAsia" w:hAnsiTheme="minorEastAsia" w:eastAsiaTheme="minorEastAsia"/>
                <w:szCs w:val="21"/>
              </w:rPr>
              <w:t>完全满足采购需求的，得</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（3）施工图编制</w:t>
            </w:r>
            <w:r>
              <w:rPr>
                <w:rFonts w:hint="eastAsia" w:cs="宋体" w:asciiTheme="minorEastAsia" w:hAnsiTheme="minorEastAsia" w:eastAsiaTheme="minorEastAsia"/>
                <w:szCs w:val="21"/>
              </w:rPr>
              <w:t>不能完全满足采购需求的，得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未提供相关内容不得分</w:t>
            </w:r>
            <w:r>
              <w:rPr>
                <w:rFonts w:hint="eastAsia" w:cs="宋体" w:asciiTheme="minorEastAsia" w:hAnsiTheme="minorEastAsia" w:eastAsiaTheme="minorEastAsia"/>
                <w:szCs w:val="21"/>
                <w:lang w:eastAsia="zh-CN"/>
              </w:rPr>
              <w:t>。</w:t>
            </w:r>
          </w:p>
        </w:tc>
        <w:tc>
          <w:tcPr>
            <w:tcW w:w="709"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652" w:hRule="atLeast"/>
        </w:trPr>
        <w:tc>
          <w:tcPr>
            <w:tcW w:w="678" w:type="dxa"/>
            <w:vAlign w:val="center"/>
          </w:tcPr>
          <w:p>
            <w:pPr>
              <w:pStyle w:val="27"/>
              <w:numPr>
                <w:ilvl w:val="0"/>
                <w:numId w:val="12"/>
              </w:numPr>
              <w:ind w:firstLineChars="0"/>
              <w:jc w:val="center"/>
              <w:rPr>
                <w:rFonts w:asciiTheme="minorEastAsia" w:hAnsiTheme="minorEastAsia" w:eastAsiaTheme="minorEastAsia"/>
                <w:szCs w:val="21"/>
              </w:rPr>
            </w:pPr>
          </w:p>
        </w:tc>
        <w:tc>
          <w:tcPr>
            <w:tcW w:w="134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多媒体技术设计方案</w:t>
            </w:r>
          </w:p>
        </w:tc>
        <w:tc>
          <w:tcPr>
            <w:tcW w:w="5367" w:type="dxa"/>
            <w:vAlign w:val="center"/>
          </w:tcPr>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根据用户需求书三、项目技术要求“</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.多媒体展项设计及制作要求”，投标人针对本项目提供的设计方案进行评价：</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多媒体技术设计方案完全满足且优于采购需求的，得</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多媒体技术设计方案完全满足采购需求的，得</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多媒体技术设计方案不能完全满足采购需求的，得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未提供相关内容不得分</w:t>
            </w:r>
            <w:r>
              <w:rPr>
                <w:rFonts w:hint="eastAsia" w:cs="宋体" w:asciiTheme="minorEastAsia" w:hAnsiTheme="minorEastAsia" w:eastAsiaTheme="minorEastAsia"/>
                <w:szCs w:val="21"/>
                <w:lang w:eastAsia="zh-CN"/>
              </w:rPr>
              <w:t>。</w:t>
            </w:r>
          </w:p>
        </w:tc>
        <w:tc>
          <w:tcPr>
            <w:tcW w:w="709"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942" w:hRule="atLeast"/>
        </w:trPr>
        <w:tc>
          <w:tcPr>
            <w:tcW w:w="678" w:type="dxa"/>
            <w:vAlign w:val="center"/>
          </w:tcPr>
          <w:p>
            <w:pPr>
              <w:pStyle w:val="27"/>
              <w:numPr>
                <w:ilvl w:val="0"/>
                <w:numId w:val="12"/>
              </w:numPr>
              <w:ind w:firstLineChars="0"/>
              <w:jc w:val="center"/>
              <w:rPr>
                <w:rFonts w:asciiTheme="minorEastAsia" w:hAnsiTheme="minorEastAsia" w:eastAsiaTheme="minorEastAsia"/>
                <w:szCs w:val="21"/>
              </w:rPr>
            </w:pPr>
          </w:p>
        </w:tc>
        <w:tc>
          <w:tcPr>
            <w:tcW w:w="134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项目实施方案</w:t>
            </w:r>
          </w:p>
        </w:tc>
        <w:tc>
          <w:tcPr>
            <w:tcW w:w="5367" w:type="dxa"/>
          </w:tcPr>
          <w:p>
            <w:p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根据用户需求书三、技术要求“</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.项目实施要求”，投标人针对本项目提供的项目实施方案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包括但不限于</w:t>
            </w:r>
            <w:r>
              <w:rPr>
                <w:rFonts w:hint="eastAsia" w:ascii="宋体" w:hAnsi="宋体" w:cs="宋体"/>
                <w:color w:val="000000" w:themeColor="text1"/>
                <w:szCs w:val="21"/>
                <w14:textFill>
                  <w14:solidFill>
                    <w14:schemeClr w14:val="tx1"/>
                  </w14:solidFill>
                </w14:textFill>
              </w:rPr>
              <w:t>对本项目的关键性问题和重点问题的理解和把握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对本项目的建设性意见与建议评价</w:t>
            </w:r>
            <w:r>
              <w:rPr>
                <w:rFonts w:hint="eastAsia" w:ascii="宋体" w:hAnsi="宋体" w:cs="宋体"/>
                <w:color w:val="000000" w:themeColor="text1"/>
                <w:szCs w:val="21"/>
                <w:lang w:eastAsia="zh-CN"/>
                <w14:textFill>
                  <w14:solidFill>
                    <w14:schemeClr w14:val="tx1"/>
                  </w14:solidFill>
                </w14:textFill>
              </w:rPr>
              <w:t>、</w:t>
            </w:r>
            <w:r>
              <w:rPr>
                <w:rFonts w:hint="eastAsia" w:cs="宋体" w:asciiTheme="minorEastAsia" w:hAnsiTheme="minorEastAsia" w:eastAsiaTheme="minorEastAsia"/>
                <w:szCs w:val="21"/>
                <w:lang w:val="en-US" w:eastAsia="zh-CN"/>
              </w:rPr>
              <w:t>质量保障措施、工期保障措施</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情况进行评价</w:t>
            </w:r>
            <w:r>
              <w:rPr>
                <w:rFonts w:hint="eastAsia" w:cs="宋体" w:asciiTheme="minorEastAsia" w:hAnsiTheme="minorEastAsia" w:eastAsiaTheme="minorEastAsia"/>
                <w:szCs w:val="21"/>
                <w:lang w:eastAsia="zh-CN"/>
              </w:rPr>
              <w:t>：</w:t>
            </w:r>
          </w:p>
          <w:p>
            <w:pPr>
              <w:numPr>
                <w:ilvl w:val="0"/>
                <w:numId w:val="0"/>
              </w:num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2"/>
                <w:sz w:val="21"/>
                <w:szCs w:val="21"/>
                <w:lang w:val="en-US" w:eastAsia="zh-CN" w:bidi="ar-SA"/>
              </w:rPr>
              <w:t>1、项目</w:t>
            </w:r>
            <w:r>
              <w:rPr>
                <w:rFonts w:hint="eastAsia" w:cs="宋体" w:asciiTheme="minorEastAsia" w:hAnsiTheme="minorEastAsia" w:eastAsiaTheme="minorEastAsia"/>
                <w:szCs w:val="21"/>
                <w:lang w:val="en-US" w:eastAsia="zh-CN"/>
              </w:rPr>
              <w:t>实施方案</w:t>
            </w:r>
            <w:r>
              <w:rPr>
                <w:rFonts w:hint="eastAsia" w:cs="宋体" w:asciiTheme="minorEastAsia" w:hAnsiTheme="minorEastAsia" w:eastAsiaTheme="minorEastAsia"/>
                <w:szCs w:val="21"/>
              </w:rPr>
              <w:t>包含以上</w:t>
            </w: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项要求的，得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r>
              <w:rPr>
                <w:rFonts w:hint="eastAsia"/>
                <w:lang w:val="en-US" w:eastAsia="zh-CN"/>
              </w:rPr>
              <w:t>缺少或不提供得本小项不得分</w:t>
            </w:r>
            <w:r>
              <w:rPr>
                <w:rFonts w:hint="eastAsia" w:cs="宋体" w:asciiTheme="minorEastAsia" w:hAnsiTheme="minorEastAsia" w:eastAsiaTheme="minorEastAsia"/>
                <w:szCs w:val="21"/>
                <w:lang w:eastAsia="zh-CN"/>
              </w:rPr>
              <w:t>。</w:t>
            </w:r>
          </w:p>
          <w:p>
            <w:pPr>
              <w:numPr>
                <w:ilvl w:val="0"/>
                <w:numId w:val="0"/>
              </w:numPr>
              <w:jc w:val="left"/>
              <w:rPr>
                <w:rFonts w:hint="eastAsia"/>
                <w:lang w:eastAsia="zh-CN"/>
              </w:rPr>
            </w:pP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在满足第1小项的情况下</w:t>
            </w:r>
            <w:r>
              <w:rPr>
                <w:rFonts w:hint="eastAsia" w:cs="宋体" w:asciiTheme="minorEastAsia" w:hAnsiTheme="minorEastAsia" w:eastAsiaTheme="minorEastAsia"/>
                <w:sz w:val="21"/>
                <w:szCs w:val="21"/>
                <w:lang w:eastAsia="zh-CN"/>
              </w:rPr>
              <w:t>：</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项目实施方案完全满足且优于采购需求的，得</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项目实施方案完全满足采购需求的，得</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项目实施方案不能完全满足采购需求的，得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未提供相关内容不得分。</w:t>
            </w:r>
          </w:p>
        </w:tc>
        <w:tc>
          <w:tcPr>
            <w:tcW w:w="709"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942" w:hRule="atLeast"/>
        </w:trPr>
        <w:tc>
          <w:tcPr>
            <w:tcW w:w="678" w:type="dxa"/>
            <w:vAlign w:val="center"/>
          </w:tcPr>
          <w:p>
            <w:pPr>
              <w:pStyle w:val="27"/>
              <w:numPr>
                <w:ilvl w:val="0"/>
                <w:numId w:val="12"/>
              </w:numPr>
              <w:ind w:firstLineChars="0"/>
              <w:jc w:val="center"/>
              <w:rPr>
                <w:rFonts w:asciiTheme="minorEastAsia" w:hAnsiTheme="minorEastAsia" w:eastAsiaTheme="minorEastAsia"/>
                <w:szCs w:val="21"/>
              </w:rPr>
            </w:pPr>
          </w:p>
        </w:tc>
        <w:tc>
          <w:tcPr>
            <w:tcW w:w="134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售后服务和培训方案</w:t>
            </w:r>
          </w:p>
        </w:tc>
        <w:tc>
          <w:tcPr>
            <w:tcW w:w="5367" w:type="dxa"/>
            <w:vAlign w:val="center"/>
          </w:tcPr>
          <w:p>
            <w:p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根据用户需求书四、商务要求“2.售后服务和培训要求”，投标人针对本项目提供的售后服务和培训方案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包括但不限于对本项目的保修方案、人员培训方案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情况进行评价</w:t>
            </w:r>
            <w:r>
              <w:rPr>
                <w:rFonts w:hint="eastAsia" w:cs="宋体" w:asciiTheme="minorEastAsia" w:hAnsiTheme="minorEastAsia" w:eastAsiaTheme="minorEastAsia"/>
                <w:szCs w:val="21"/>
                <w:lang w:eastAsia="zh-CN"/>
              </w:rPr>
              <w:t>：</w:t>
            </w:r>
          </w:p>
          <w:p>
            <w:pPr>
              <w:numPr>
                <w:ilvl w:val="0"/>
                <w:numId w:val="0"/>
              </w:numPr>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2"/>
                <w:sz w:val="21"/>
                <w:szCs w:val="21"/>
                <w:lang w:val="en-US" w:eastAsia="zh-CN" w:bidi="ar-SA"/>
              </w:rPr>
              <w:t>1、项目</w:t>
            </w:r>
            <w:r>
              <w:rPr>
                <w:rFonts w:hint="eastAsia" w:cs="宋体" w:asciiTheme="minorEastAsia" w:hAnsiTheme="minorEastAsia" w:eastAsiaTheme="minorEastAsia"/>
                <w:szCs w:val="21"/>
                <w:lang w:val="en-US" w:eastAsia="zh-CN"/>
              </w:rPr>
              <w:t>实施方案</w:t>
            </w:r>
            <w:r>
              <w:rPr>
                <w:rFonts w:hint="eastAsia" w:cs="宋体" w:asciiTheme="minorEastAsia" w:hAnsiTheme="minorEastAsia" w:eastAsiaTheme="minorEastAsia"/>
                <w:szCs w:val="21"/>
              </w:rPr>
              <w:t>包含以上</w:t>
            </w:r>
            <w:r>
              <w:rPr>
                <w:rFonts w:hint="eastAsia" w:cs="宋体" w:asciiTheme="minorEastAsia" w:hAnsiTheme="minorEastAsia" w:eastAsiaTheme="minorEastAsia"/>
                <w:szCs w:val="21"/>
                <w:lang w:val="en-US" w:eastAsia="zh-CN"/>
              </w:rPr>
              <w:t>两</w:t>
            </w:r>
            <w:r>
              <w:rPr>
                <w:rFonts w:hint="eastAsia" w:cs="宋体" w:asciiTheme="minorEastAsia" w:hAnsiTheme="minorEastAsia" w:eastAsiaTheme="minorEastAsia"/>
                <w:szCs w:val="21"/>
              </w:rPr>
              <w:t>项要求的，得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r>
              <w:rPr>
                <w:rFonts w:hint="eastAsia"/>
                <w:lang w:val="en-US" w:eastAsia="zh-CN"/>
              </w:rPr>
              <w:t>缺少或不提供得本小项不得分</w:t>
            </w:r>
            <w:r>
              <w:rPr>
                <w:rFonts w:hint="eastAsia" w:cs="宋体" w:asciiTheme="minorEastAsia" w:hAnsiTheme="minorEastAsia" w:eastAsiaTheme="minorEastAsia"/>
                <w:szCs w:val="21"/>
                <w:lang w:eastAsia="zh-CN"/>
              </w:rPr>
              <w:t>。</w:t>
            </w:r>
          </w:p>
          <w:p>
            <w:pPr>
              <w:numPr>
                <w:ilvl w:val="0"/>
                <w:numId w:val="0"/>
              </w:numPr>
              <w:jc w:val="left"/>
              <w:rPr>
                <w:rFonts w:hint="eastAsia"/>
                <w:lang w:eastAsia="zh-CN"/>
              </w:rPr>
            </w:pP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在满足第1小项的情况下</w:t>
            </w:r>
            <w:r>
              <w:rPr>
                <w:rFonts w:hint="eastAsia" w:cs="宋体" w:asciiTheme="minorEastAsia" w:hAnsiTheme="minorEastAsia" w:eastAsiaTheme="minorEastAsia"/>
                <w:sz w:val="21"/>
                <w:szCs w:val="21"/>
                <w:lang w:eastAsia="zh-CN"/>
              </w:rPr>
              <w:t>：</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售后服务和培训方案完全满足且优于采购需求的，得</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售后服务和培训方案完全满足采购需求的，得</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售后服务和培训方案不能完全满足采购需求的，得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未提供相关内容不得分。</w:t>
            </w:r>
          </w:p>
        </w:tc>
        <w:tc>
          <w:tcPr>
            <w:tcW w:w="709"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383" w:hRule="atLeast"/>
        </w:trPr>
        <w:tc>
          <w:tcPr>
            <w:tcW w:w="678" w:type="dxa"/>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三</w:t>
            </w:r>
          </w:p>
        </w:tc>
        <w:tc>
          <w:tcPr>
            <w:tcW w:w="8268" w:type="dxa"/>
            <w:gridSpan w:val="4"/>
            <w:vAlign w:val="center"/>
          </w:tcPr>
          <w:p>
            <w:pPr>
              <w:widowControl/>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价格部分(小计</w:t>
            </w:r>
            <w:r>
              <w:rPr>
                <w:rFonts w:hint="eastAsia" w:cs="宋体" w:asciiTheme="minorEastAsia" w:hAnsiTheme="minorEastAsia" w:eastAsiaTheme="minorEastAsia"/>
                <w:b/>
                <w:szCs w:val="21"/>
                <w:lang w:val="en-US" w:eastAsia="zh-CN"/>
              </w:rPr>
              <w:t>20</w:t>
            </w:r>
            <w:r>
              <w:rPr>
                <w:rFonts w:hint="eastAsia" w:cs="宋体" w:asciiTheme="minorEastAsia" w:hAnsiTheme="minorEastAsia" w:eastAsiaTheme="minorEastAsia"/>
                <w:b/>
                <w:szCs w:val="21"/>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942" w:hRule="atLeast"/>
        </w:trPr>
        <w:tc>
          <w:tcPr>
            <w:tcW w:w="678" w:type="dxa"/>
            <w:vAlign w:val="center"/>
          </w:tcPr>
          <w:p>
            <w:pPr>
              <w:pStyle w:val="27"/>
              <w:numPr>
                <w:ilvl w:val="0"/>
                <w:numId w:val="13"/>
              </w:numPr>
              <w:ind w:firstLineChars="0"/>
              <w:jc w:val="center"/>
              <w:rPr>
                <w:rFonts w:asciiTheme="minorEastAsia" w:hAnsiTheme="minorEastAsia" w:eastAsiaTheme="minorEastAsia"/>
                <w:szCs w:val="21"/>
              </w:rPr>
            </w:pPr>
          </w:p>
        </w:tc>
        <w:tc>
          <w:tcPr>
            <w:tcW w:w="134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367" w:type="dxa"/>
            <w:vAlign w:val="center"/>
          </w:tcPr>
          <w:p>
            <w:pPr>
              <w:autoSpaceDE w:val="0"/>
              <w:autoSpaceDN w:val="0"/>
              <w:adjustRightInd w:val="0"/>
              <w:snapToGri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价格分</w:t>
            </w:r>
            <w:r>
              <w:rPr>
                <w:rFonts w:hint="eastAsia" w:cs="宋体" w:asciiTheme="minorEastAsia" w:hAnsiTheme="minorEastAsia" w:eastAsiaTheme="minorEastAsia"/>
                <w:kern w:val="0"/>
                <w:szCs w:val="21"/>
              </w:rPr>
              <w:t>应当采用低价优先法计算，即满足招标文件要求且投标价格最低的投标报价为评标基准价，其价格分为满分。其他投标人的价格分统一按照下列公式计算：</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投标报价得分=(评标基准价／投标报价)×100×权重</w:t>
            </w:r>
          </w:p>
          <w:p>
            <w:pPr>
              <w:widowControl/>
              <w:spacing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bCs/>
                <w:szCs w:val="21"/>
              </w:rPr>
              <w:t>备注：1、投标报价得分四舍五入后，</w:t>
            </w:r>
            <w:r>
              <w:rPr>
                <w:rFonts w:hint="eastAsia" w:cs="Arial" w:asciiTheme="minorEastAsia" w:hAnsiTheme="minorEastAsia" w:eastAsiaTheme="minorEastAsia"/>
                <w:szCs w:val="21"/>
              </w:rPr>
              <w:t>小数点后保留两位有效数</w:t>
            </w:r>
            <w:r>
              <w:rPr>
                <w:rFonts w:hint="eastAsia" w:cs="Arial" w:asciiTheme="minorEastAsia" w:hAnsiTheme="minorEastAsia" w:eastAsiaTheme="minorEastAsia"/>
                <w:szCs w:val="21"/>
                <w:lang w:eastAsia="zh-CN"/>
              </w:rPr>
              <w:t>。</w:t>
            </w:r>
          </w:p>
        </w:tc>
        <w:tc>
          <w:tcPr>
            <w:tcW w:w="709"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p>
        </w:tc>
        <w:tc>
          <w:tcPr>
            <w:tcW w:w="851" w:type="dxa"/>
            <w:vAlign w:val="center"/>
          </w:tcPr>
          <w:p>
            <w:pPr>
              <w:ind w:left="-77"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w:t>
            </w:r>
          </w:p>
        </w:tc>
      </w:tr>
    </w:tbl>
    <w:p>
      <w:pPr>
        <w:rPr>
          <w:rFonts w:ascii="宋体" w:hAnsi="宋体" w:cs="宋体"/>
          <w:sz w:val="28"/>
          <w:szCs w:val="28"/>
        </w:rPr>
      </w:pPr>
    </w:p>
    <w:bookmarkEnd w:id="23"/>
    <w:p>
      <w:pPr>
        <w:rPr>
          <w:rFonts w:hint="eastAsia" w:ascii="宋体" w:hAnsi="宋体"/>
          <w:b/>
          <w:sz w:val="28"/>
          <w:szCs w:val="28"/>
        </w:rPr>
      </w:pPr>
      <w:bookmarkStart w:id="25" w:name="_Toc435514849"/>
      <w:bookmarkStart w:id="26" w:name="_Toc435115054"/>
      <w:r>
        <w:rPr>
          <w:rFonts w:hint="eastAsia" w:ascii="宋体" w:hAnsi="宋体"/>
          <w:b/>
          <w:sz w:val="28"/>
          <w:szCs w:val="28"/>
        </w:rPr>
        <w:br w:type="page"/>
      </w:r>
    </w:p>
    <w:p>
      <w:pPr>
        <w:snapToGrid w:val="0"/>
        <w:spacing w:before="158" w:beforeLines="50" w:after="158" w:afterLines="50" w:line="360" w:lineRule="auto"/>
        <w:jc w:val="center"/>
        <w:outlineLvl w:val="2"/>
        <w:rPr>
          <w:rFonts w:ascii="宋体" w:hAnsi="宋体" w:cs="宋体"/>
          <w:b/>
          <w:sz w:val="28"/>
          <w:szCs w:val="28"/>
        </w:rPr>
      </w:pPr>
      <w:r>
        <w:rPr>
          <w:rFonts w:hint="eastAsia" w:ascii="宋体" w:hAnsi="宋体"/>
          <w:b/>
          <w:sz w:val="28"/>
          <w:szCs w:val="28"/>
        </w:rPr>
        <w:t>政策功能</w:t>
      </w:r>
    </w:p>
    <w:p>
      <w:pPr>
        <w:numPr>
          <w:ilvl w:val="1"/>
          <w:numId w:val="14"/>
        </w:numPr>
        <w:autoSpaceDE/>
        <w:autoSpaceDN/>
        <w:adjustRightInd/>
        <w:spacing w:line="360" w:lineRule="auto"/>
        <w:jc w:val="both"/>
        <w:rPr>
          <w:rFonts w:ascii="宋体" w:hAnsi="宋体"/>
          <w:bCs/>
        </w:rPr>
      </w:pPr>
      <w:r>
        <w:rPr>
          <w:rFonts w:hint="eastAsia" w:ascii="宋体" w:hAnsi="宋体"/>
          <w:bCs/>
        </w:rPr>
        <w:t>《政府采购促进中小企业发展管理办法》所称中小企业（含中型、小型、微型企业，下同）应当符合以下条件：</w:t>
      </w:r>
    </w:p>
    <w:p>
      <w:pPr>
        <w:numPr>
          <w:ilvl w:val="2"/>
          <w:numId w:val="14"/>
        </w:numPr>
        <w:autoSpaceDE/>
        <w:autoSpaceDN/>
        <w:adjustRightInd/>
        <w:spacing w:line="360" w:lineRule="auto"/>
        <w:ind w:left="851" w:hanging="283"/>
        <w:jc w:val="both"/>
        <w:rPr>
          <w:rFonts w:ascii="宋体" w:hAnsi="宋体"/>
          <w:bCs/>
        </w:rPr>
      </w:pPr>
      <w:r>
        <w:rPr>
          <w:rFonts w:hint="eastAsia" w:ascii="宋体" w:hAnsi="宋体"/>
        </w:rPr>
        <w:t>在中华人民共和国境内依法设立，依据国务院批准的中小企业划分标准确定的小型企业和微型企业，但与大企业的负责人为同一人，或者与大企业存在直接控股、管理关系的除外。</w:t>
      </w:r>
      <w:r>
        <w:rPr>
          <w:rFonts w:hint="eastAsia" w:ascii="宋体" w:hAnsi="宋体"/>
          <w:bCs/>
        </w:rPr>
        <w:t xml:space="preserve"> </w:t>
      </w:r>
    </w:p>
    <w:p>
      <w:pPr>
        <w:numPr>
          <w:ilvl w:val="2"/>
          <w:numId w:val="14"/>
        </w:numPr>
        <w:autoSpaceDE/>
        <w:autoSpaceDN/>
        <w:adjustRightInd/>
        <w:spacing w:line="360" w:lineRule="auto"/>
        <w:ind w:left="851" w:hanging="284"/>
        <w:jc w:val="both"/>
        <w:rPr>
          <w:rFonts w:ascii="宋体" w:hAnsi="宋体"/>
        </w:rPr>
      </w:pPr>
      <w:r>
        <w:rPr>
          <w:rFonts w:hint="eastAsia" w:ascii="宋体" w:hAnsi="宋体"/>
        </w:rPr>
        <w:t>符合中小企业划分标准的个体工商户，在政府采购活动中视同中小企业。</w:t>
      </w:r>
    </w:p>
    <w:p>
      <w:pPr>
        <w:numPr>
          <w:ilvl w:val="2"/>
          <w:numId w:val="14"/>
        </w:numPr>
        <w:autoSpaceDE/>
        <w:autoSpaceDN/>
        <w:adjustRightInd/>
        <w:spacing w:line="360" w:lineRule="auto"/>
        <w:ind w:left="851" w:hanging="284"/>
        <w:jc w:val="both"/>
        <w:rPr>
          <w:rFonts w:ascii="宋体" w:hAnsi="宋体"/>
          <w:bCs/>
        </w:rPr>
      </w:pPr>
      <w:r>
        <w:rPr>
          <w:rFonts w:hint="eastAsia" w:ascii="宋体" w:hAnsi="宋体"/>
        </w:rPr>
        <w:t>提供本企业（属于小微企业）制造的货物或者提供其他小型或微型企业制造的货物/提供本企业（属于小微企业）承接的服务。</w:t>
      </w:r>
    </w:p>
    <w:p>
      <w:pPr>
        <w:numPr>
          <w:ilvl w:val="1"/>
          <w:numId w:val="14"/>
        </w:numPr>
        <w:autoSpaceDE/>
        <w:autoSpaceDN/>
        <w:adjustRightInd/>
        <w:spacing w:line="360" w:lineRule="auto"/>
        <w:jc w:val="both"/>
        <w:rPr>
          <w:rFonts w:ascii="宋体" w:hAnsi="宋体"/>
          <w:bCs/>
          <w:color w:val="FF0000"/>
        </w:rPr>
      </w:pPr>
      <w:r>
        <w:rPr>
          <w:rFonts w:hint="eastAsia" w:ascii="宋体" w:hAnsi="宋体"/>
          <w:bCs/>
        </w:rPr>
        <w:t>参加政府采购活动的中小企业应当提供《中小企业声明函》。（格式见第六章响应文件格式）。</w:t>
      </w:r>
    </w:p>
    <w:p>
      <w:pPr>
        <w:numPr>
          <w:ilvl w:val="1"/>
          <w:numId w:val="14"/>
        </w:numPr>
        <w:autoSpaceDE/>
        <w:autoSpaceDN/>
        <w:adjustRightInd/>
        <w:spacing w:line="360" w:lineRule="auto"/>
        <w:jc w:val="both"/>
        <w:rPr>
          <w:rFonts w:ascii="宋体" w:hAnsi="宋体"/>
          <w:bCs/>
        </w:rPr>
      </w:pPr>
      <w:r>
        <w:rPr>
          <w:rFonts w:hint="eastAsia" w:ascii="宋体" w:hAnsi="宋体"/>
          <w:bCs/>
        </w:rPr>
        <w:t>监狱企业</w:t>
      </w:r>
    </w:p>
    <w:p>
      <w:pPr>
        <w:numPr>
          <w:ilvl w:val="2"/>
          <w:numId w:val="14"/>
        </w:numPr>
        <w:autoSpaceDE/>
        <w:autoSpaceDN/>
        <w:adjustRightInd/>
        <w:spacing w:line="360" w:lineRule="auto"/>
        <w:ind w:left="1276"/>
        <w:jc w:val="both"/>
        <w:rPr>
          <w:rFonts w:ascii="宋体" w:hAnsi="宋体"/>
          <w:bCs/>
        </w:rPr>
      </w:pPr>
      <w:r>
        <w:rPr>
          <w:rFonts w:hint="eastAsia" w:ascii="宋体" w:hAnsi="宋体"/>
          <w:bCs/>
        </w:rPr>
        <w:t>监狱企业视同小型、微型企业。</w:t>
      </w:r>
    </w:p>
    <w:p>
      <w:pPr>
        <w:numPr>
          <w:ilvl w:val="2"/>
          <w:numId w:val="14"/>
        </w:numPr>
        <w:autoSpaceDE/>
        <w:autoSpaceDN/>
        <w:adjustRightInd/>
        <w:spacing w:line="360" w:lineRule="auto"/>
        <w:ind w:left="851" w:hanging="283"/>
        <w:jc w:val="both"/>
        <w:rPr>
          <w:rFonts w:hint="eastAsia" w:ascii="宋体" w:hAnsi="宋体"/>
          <w:bCs/>
        </w:rPr>
      </w:pPr>
      <w:r>
        <w:rPr>
          <w:rFonts w:hint="eastAsia" w:ascii="宋体" w:hAnsi="宋体"/>
          <w:bCs/>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4"/>
        </w:numPr>
        <w:autoSpaceDE/>
        <w:autoSpaceDN/>
        <w:adjustRightInd/>
        <w:spacing w:line="360" w:lineRule="auto"/>
        <w:ind w:left="851" w:hanging="283"/>
        <w:jc w:val="both"/>
        <w:rPr>
          <w:rFonts w:hint="eastAsia" w:ascii="宋体" w:hAnsi="宋体"/>
          <w:bCs/>
        </w:rPr>
      </w:pPr>
      <w:r>
        <w:rPr>
          <w:rFonts w:hint="eastAsia" w:ascii="宋体" w:hAnsi="宋体"/>
          <w:bCs/>
        </w:rPr>
        <w:t>监狱企业参加政府采购活动时，应当提供由省级以上监狱管理局、戒毒管理局（含新疆生产建设兵团）出具的属于监狱企业的证明文件，否则不予认可。</w:t>
      </w:r>
    </w:p>
    <w:p>
      <w:pPr>
        <w:numPr>
          <w:ilvl w:val="1"/>
          <w:numId w:val="14"/>
        </w:numPr>
        <w:autoSpaceDE/>
        <w:autoSpaceDN/>
        <w:adjustRightInd/>
        <w:spacing w:line="360" w:lineRule="auto"/>
        <w:jc w:val="both"/>
        <w:rPr>
          <w:rFonts w:ascii="宋体" w:hAnsi="宋体"/>
          <w:bCs/>
        </w:rPr>
      </w:pPr>
      <w:r>
        <w:rPr>
          <w:rFonts w:hint="eastAsia" w:ascii="宋体" w:hAnsi="宋体"/>
          <w:bCs/>
        </w:rPr>
        <w:t>残疾人福利性单位</w:t>
      </w:r>
    </w:p>
    <w:p>
      <w:pPr>
        <w:numPr>
          <w:ilvl w:val="2"/>
          <w:numId w:val="14"/>
        </w:numPr>
        <w:autoSpaceDE/>
        <w:autoSpaceDN/>
        <w:adjustRightInd/>
        <w:spacing w:line="360" w:lineRule="auto"/>
        <w:ind w:left="1276"/>
        <w:jc w:val="both"/>
        <w:rPr>
          <w:rFonts w:ascii="宋体" w:hAnsi="宋体"/>
        </w:rPr>
      </w:pPr>
      <w:r>
        <w:rPr>
          <w:rFonts w:hint="eastAsia" w:ascii="宋体" w:hAnsi="宋体"/>
        </w:rPr>
        <w:t>残疾人福利性单位视同小型、微型企业。</w:t>
      </w:r>
    </w:p>
    <w:p>
      <w:pPr>
        <w:numPr>
          <w:ilvl w:val="2"/>
          <w:numId w:val="14"/>
        </w:numPr>
        <w:autoSpaceDE/>
        <w:autoSpaceDN/>
        <w:adjustRightInd/>
        <w:spacing w:line="360" w:lineRule="auto"/>
        <w:ind w:left="851" w:hanging="283"/>
        <w:jc w:val="both"/>
        <w:rPr>
          <w:rFonts w:hint="eastAsia" w:ascii="宋体" w:hAnsi="宋体"/>
        </w:rPr>
      </w:pPr>
      <w:r>
        <w:rPr>
          <w:rFonts w:hint="eastAsia" w:ascii="宋体" w:hAnsi="宋体"/>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pPr>
        <w:pStyle w:val="2"/>
        <w:rPr>
          <w:rFonts w:ascii="宋体" w:hAnsi="宋体"/>
        </w:rPr>
      </w:pPr>
    </w:p>
    <w:p>
      <w:pPr>
        <w:pStyle w:val="2"/>
        <w:rPr>
          <w:rFonts w:ascii="宋体" w:hAnsi="宋体"/>
        </w:rPr>
      </w:pPr>
      <w:r>
        <w:rPr>
          <w:rFonts w:ascii="宋体" w:hAnsi="宋体"/>
        </w:rPr>
        <w:br w:type="page"/>
      </w:r>
    </w:p>
    <w:p>
      <w:pPr>
        <w:spacing w:before="158" w:beforeLines="50" w:after="158" w:afterLines="50" w:line="360" w:lineRule="auto"/>
        <w:jc w:val="center"/>
        <w:outlineLvl w:val="0"/>
        <w:rPr>
          <w:rFonts w:ascii="宋体" w:hAnsi="宋体"/>
        </w:rPr>
      </w:pPr>
      <w:bookmarkStart w:id="27" w:name="_Toc101967359"/>
      <w:r>
        <w:rPr>
          <w:rFonts w:hint="eastAsia" w:ascii="宋体" w:hAnsi="宋体"/>
          <w:b/>
          <w:bCs/>
          <w:sz w:val="28"/>
          <w:szCs w:val="28"/>
        </w:rPr>
        <w:t>第四章  采购需求</w:t>
      </w:r>
      <w:bookmarkEnd w:id="25"/>
      <w:bookmarkEnd w:id="26"/>
      <w:bookmarkEnd w:id="27"/>
    </w:p>
    <w:p>
      <w:pPr>
        <w:snapToGrid w:val="0"/>
        <w:spacing w:line="360" w:lineRule="auto"/>
        <w:rPr>
          <w:rFonts w:ascii="宋体" w:hAnsi="宋体"/>
          <w:b/>
          <w:bCs/>
          <w:szCs w:val="20"/>
        </w:rPr>
      </w:pPr>
      <w:r>
        <w:rPr>
          <w:rFonts w:hint="eastAsia" w:ascii="宋体" w:hAnsi="宋体"/>
          <w:b/>
          <w:bCs/>
          <w:szCs w:val="20"/>
        </w:rPr>
        <w:t>说明：</w:t>
      </w:r>
    </w:p>
    <w:p>
      <w:pPr>
        <w:numPr>
          <w:ilvl w:val="0"/>
          <w:numId w:val="15"/>
        </w:numPr>
        <w:tabs>
          <w:tab w:val="left" w:pos="420"/>
        </w:tabs>
        <w:snapToGrid w:val="0"/>
        <w:spacing w:line="360" w:lineRule="auto"/>
        <w:ind w:left="422" w:hanging="420" w:hangingChars="200"/>
        <w:rPr>
          <w:rFonts w:ascii="宋体" w:hAnsi="宋体"/>
          <w:b/>
          <w:bCs/>
          <w:szCs w:val="21"/>
        </w:rPr>
      </w:pPr>
      <w:r>
        <w:rPr>
          <w:rFonts w:hint="eastAsia" w:ascii="宋体" w:hAnsi="宋体"/>
          <w:b/>
          <w:bCs/>
          <w:szCs w:val="21"/>
        </w:rPr>
        <w:t>投标人须对本项目的采购标的或服务内容进行整体响应，任何只对其中一部分采购标的或服务内容进行的响应都被视为无效投标。</w:t>
      </w:r>
    </w:p>
    <w:p>
      <w:pPr>
        <w:numPr>
          <w:ilvl w:val="0"/>
          <w:numId w:val="15"/>
        </w:numPr>
        <w:tabs>
          <w:tab w:val="left" w:pos="420"/>
        </w:tabs>
        <w:snapToGrid w:val="0"/>
        <w:spacing w:line="360" w:lineRule="auto"/>
        <w:ind w:left="422" w:hanging="420" w:hangingChars="200"/>
        <w:rPr>
          <w:rFonts w:ascii="宋体" w:hAnsi="宋体"/>
          <w:b/>
          <w:bCs/>
          <w:szCs w:val="21"/>
        </w:rPr>
      </w:pPr>
      <w:r>
        <w:rPr>
          <w:rFonts w:hint="eastAsia" w:ascii="宋体" w:hAnsi="宋体"/>
          <w:b/>
          <w:bCs/>
          <w:szCs w:val="21"/>
        </w:rPr>
        <w:t>本项目所属行业为：</w:t>
      </w:r>
      <w:r>
        <w:rPr>
          <w:rFonts w:hint="eastAsia" w:ascii="宋体" w:hAnsi="宋体"/>
          <w:b/>
          <w:bCs/>
          <w:spacing w:val="-3"/>
        </w:rPr>
        <w:t>租赁和商务服务业</w:t>
      </w:r>
      <w:r>
        <w:rPr>
          <w:rFonts w:ascii="宋体" w:hAnsi="宋体"/>
          <w:b/>
          <w:bCs/>
          <w:spacing w:val="-3"/>
        </w:rPr>
        <w:t>。</w:t>
      </w:r>
    </w:p>
    <w:p>
      <w:pPr>
        <w:pStyle w:val="10"/>
        <w:numPr>
          <w:ilvl w:val="0"/>
          <w:numId w:val="16"/>
        </w:numPr>
        <w:tabs>
          <w:tab w:val="left" w:pos="420"/>
          <w:tab w:val="left" w:pos="540"/>
        </w:tabs>
        <w:adjustRightInd w:val="0"/>
        <w:snapToGrid w:val="0"/>
        <w:spacing w:line="360" w:lineRule="auto"/>
        <w:rPr>
          <w:rFonts w:hAnsi="宋体"/>
          <w:b/>
          <w:color w:val="FF0000"/>
        </w:rPr>
      </w:pPr>
      <w:r>
        <w:rPr>
          <w:rFonts w:hint="eastAsia" w:hAnsi="宋体"/>
          <w:b/>
        </w:rPr>
        <w:t>项目一览表:</w:t>
      </w:r>
    </w:p>
    <w:tbl>
      <w:tblPr>
        <w:tblStyle w:val="1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053"/>
        <w:gridCol w:w="1934"/>
        <w:gridCol w:w="4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1" w:type="pct"/>
            <w:vAlign w:val="center"/>
          </w:tcPr>
          <w:p>
            <w:pPr>
              <w:adjustRightInd w:val="0"/>
              <w:snapToGrid w:val="0"/>
              <w:jc w:val="center"/>
              <w:rPr>
                <w:rFonts w:ascii="宋体" w:hAnsi="宋体"/>
                <w:b/>
                <w:bCs/>
                <w:szCs w:val="20"/>
              </w:rPr>
            </w:pPr>
            <w:r>
              <w:rPr>
                <w:rFonts w:hint="eastAsia" w:ascii="宋体" w:hAnsi="宋体"/>
                <w:b/>
                <w:bCs/>
                <w:szCs w:val="20"/>
              </w:rPr>
              <w:t>采购内容</w:t>
            </w:r>
          </w:p>
        </w:tc>
        <w:tc>
          <w:tcPr>
            <w:tcW w:w="567" w:type="pct"/>
            <w:vAlign w:val="center"/>
          </w:tcPr>
          <w:p>
            <w:pPr>
              <w:adjustRightInd w:val="0"/>
              <w:snapToGrid w:val="0"/>
              <w:jc w:val="center"/>
              <w:rPr>
                <w:rFonts w:ascii="宋体" w:hAnsi="宋体"/>
                <w:b/>
                <w:bCs/>
                <w:szCs w:val="20"/>
              </w:rPr>
            </w:pPr>
            <w:r>
              <w:rPr>
                <w:rFonts w:hint="eastAsia" w:ascii="宋体" w:hAnsi="宋体"/>
                <w:b/>
                <w:bCs/>
                <w:szCs w:val="20"/>
              </w:rPr>
              <w:t>数量</w:t>
            </w:r>
          </w:p>
        </w:tc>
        <w:tc>
          <w:tcPr>
            <w:tcW w:w="1042" w:type="pct"/>
            <w:vAlign w:val="center"/>
          </w:tcPr>
          <w:p>
            <w:pPr>
              <w:adjustRightInd w:val="0"/>
              <w:snapToGrid w:val="0"/>
              <w:jc w:val="center"/>
              <w:rPr>
                <w:rFonts w:ascii="宋体" w:hAnsi="宋体"/>
                <w:b/>
                <w:bCs/>
                <w:szCs w:val="20"/>
              </w:rPr>
            </w:pPr>
            <w:r>
              <w:rPr>
                <w:rFonts w:hint="eastAsia" w:ascii="宋体" w:hAnsi="宋体"/>
                <w:b/>
                <w:bCs/>
                <w:szCs w:val="20"/>
              </w:rPr>
              <w:t>最高限价</w:t>
            </w:r>
          </w:p>
        </w:tc>
        <w:tc>
          <w:tcPr>
            <w:tcW w:w="2208" w:type="pct"/>
            <w:vAlign w:val="center"/>
          </w:tcPr>
          <w:p>
            <w:pPr>
              <w:adjustRightInd w:val="0"/>
              <w:snapToGrid w:val="0"/>
              <w:jc w:val="center"/>
              <w:rPr>
                <w:rFonts w:hint="eastAsia" w:ascii="宋体" w:hAnsi="宋体" w:eastAsia="宋体"/>
                <w:b/>
                <w:bCs/>
                <w:szCs w:val="20"/>
                <w:lang w:eastAsia="zh-CN"/>
              </w:rPr>
            </w:pPr>
            <w:r>
              <w:rPr>
                <w:rFonts w:hint="eastAsia" w:ascii="宋体" w:hAnsi="宋体"/>
                <w:b/>
                <w:lang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181" w:type="pct"/>
            <w:vAlign w:val="center"/>
          </w:tcPr>
          <w:p>
            <w:pPr>
              <w:adjustRightInd w:val="0"/>
              <w:snapToGrid w:val="0"/>
              <w:spacing w:line="360" w:lineRule="auto"/>
              <w:jc w:val="center"/>
              <w:rPr>
                <w:rFonts w:ascii="宋体" w:hAnsi="宋体"/>
                <w:bCs/>
                <w:szCs w:val="20"/>
              </w:rPr>
            </w:pPr>
            <w:r>
              <w:rPr>
                <w:rFonts w:hint="eastAsia" w:ascii="宋体" w:hAnsi="宋体"/>
                <w:szCs w:val="21"/>
              </w:rPr>
              <w:t>广东省广州市黄埔区消防救援大队2024年消防队史馆文化布展项目</w:t>
            </w:r>
          </w:p>
        </w:tc>
        <w:tc>
          <w:tcPr>
            <w:tcW w:w="567" w:type="pct"/>
            <w:vAlign w:val="center"/>
          </w:tcPr>
          <w:p>
            <w:pPr>
              <w:adjustRightInd w:val="0"/>
              <w:snapToGrid w:val="0"/>
              <w:spacing w:line="360" w:lineRule="auto"/>
              <w:jc w:val="center"/>
              <w:rPr>
                <w:rFonts w:ascii="宋体" w:hAnsi="宋体"/>
                <w:bCs/>
                <w:szCs w:val="20"/>
              </w:rPr>
            </w:pPr>
            <w:r>
              <w:rPr>
                <w:rFonts w:ascii="宋体" w:hAnsi="宋体"/>
                <w:szCs w:val="21"/>
              </w:rPr>
              <w:t>1</w:t>
            </w:r>
            <w:r>
              <w:rPr>
                <w:rFonts w:hint="eastAsia" w:ascii="宋体" w:hAnsi="宋体"/>
                <w:szCs w:val="21"/>
              </w:rPr>
              <w:t>项</w:t>
            </w:r>
          </w:p>
        </w:tc>
        <w:tc>
          <w:tcPr>
            <w:tcW w:w="1042" w:type="pct"/>
            <w:vAlign w:val="center"/>
          </w:tcPr>
          <w:p>
            <w:pPr>
              <w:adjustRightInd w:val="0"/>
              <w:snapToGrid w:val="0"/>
              <w:spacing w:line="360" w:lineRule="auto"/>
              <w:jc w:val="center"/>
              <w:rPr>
                <w:rFonts w:ascii="宋体" w:hAnsi="宋体"/>
                <w:szCs w:val="20"/>
              </w:rPr>
            </w:pPr>
            <w:r>
              <w:rPr>
                <w:rFonts w:hint="eastAsia" w:ascii="宋体" w:hAnsi="宋体"/>
                <w:szCs w:val="21"/>
              </w:rPr>
              <w:t>人</w:t>
            </w:r>
            <w:r>
              <w:rPr>
                <w:rFonts w:hint="eastAsia" w:ascii="宋体" w:hAnsi="宋体"/>
                <w:color w:val="auto"/>
                <w:szCs w:val="21"/>
              </w:rPr>
              <w:t>民币</w:t>
            </w:r>
            <w:r>
              <w:rPr>
                <w:rFonts w:hint="eastAsia" w:ascii="宋体" w:hAnsi="宋体"/>
                <w:color w:val="auto"/>
                <w:u w:val="single"/>
                <w:lang w:eastAsia="zh-CN"/>
              </w:rPr>
              <w:t>219</w:t>
            </w:r>
            <w:r>
              <w:rPr>
                <w:rFonts w:hint="eastAsia" w:ascii="宋体" w:hAnsi="宋体"/>
                <w:color w:val="auto"/>
                <w:u w:val="single"/>
                <w:lang w:val="en-US" w:eastAsia="zh-CN"/>
              </w:rPr>
              <w:t>.</w:t>
            </w:r>
            <w:r>
              <w:rPr>
                <w:rFonts w:hint="eastAsia" w:ascii="宋体" w:hAnsi="宋体"/>
                <w:color w:val="auto"/>
                <w:u w:val="single"/>
                <w:lang w:eastAsia="zh-CN"/>
              </w:rPr>
              <w:t>306314</w:t>
            </w:r>
            <w:r>
              <w:rPr>
                <w:rFonts w:hint="eastAsia" w:ascii="宋体" w:hAnsi="宋体"/>
                <w:color w:val="auto"/>
                <w:u w:val="single"/>
              </w:rPr>
              <w:t>万</w:t>
            </w:r>
            <w:r>
              <w:rPr>
                <w:rFonts w:hint="eastAsia" w:ascii="宋体" w:hAnsi="宋体"/>
                <w:color w:val="auto"/>
                <w:szCs w:val="21"/>
              </w:rPr>
              <w:t>元</w:t>
            </w:r>
          </w:p>
        </w:tc>
        <w:tc>
          <w:tcPr>
            <w:tcW w:w="2208" w:type="pct"/>
            <w:vAlign w:val="center"/>
          </w:tcPr>
          <w:p>
            <w:pPr>
              <w:adjustRightInd w:val="0"/>
              <w:snapToGrid w:val="0"/>
              <w:spacing w:line="360" w:lineRule="auto"/>
              <w:jc w:val="center"/>
              <w:rPr>
                <w:rFonts w:hint="eastAsia" w:ascii="宋体" w:hAnsi="宋体" w:eastAsia="宋体"/>
                <w:szCs w:val="21"/>
                <w:lang w:eastAsia="zh-CN"/>
              </w:rPr>
            </w:pPr>
            <w:r>
              <w:rPr>
                <w:rFonts w:hint="eastAsia" w:ascii="宋体" w:hAnsi="宋体" w:cs="仿宋_GB2312"/>
                <w:color w:val="auto"/>
                <w:szCs w:val="21"/>
                <w:lang w:eastAsia="zh-CN"/>
              </w:rPr>
              <w:t>签订合同后150日内完成本项目的深化设计、</w:t>
            </w:r>
            <w:r>
              <w:rPr>
                <w:rFonts w:hint="eastAsia" w:ascii="宋体" w:hAnsi="宋体" w:cs="仿宋_GB2312"/>
                <w:color w:val="auto"/>
                <w:szCs w:val="21"/>
                <w:lang w:val="en-US" w:eastAsia="zh-CN"/>
              </w:rPr>
              <w:t>安装实施</w:t>
            </w:r>
            <w:r>
              <w:rPr>
                <w:rFonts w:hint="eastAsia" w:ascii="宋体" w:hAnsi="宋体" w:cs="仿宋_GB2312"/>
                <w:color w:val="auto"/>
                <w:szCs w:val="21"/>
                <w:lang w:eastAsia="zh-CN"/>
              </w:rPr>
              <w:t>、</w:t>
            </w:r>
            <w:r>
              <w:rPr>
                <w:rFonts w:hint="eastAsia" w:ascii="宋体" w:hAnsi="宋体" w:cs="仿宋_GB2312"/>
                <w:color w:val="auto"/>
                <w:szCs w:val="21"/>
                <w:lang w:val="en-US" w:eastAsia="zh-CN"/>
              </w:rPr>
              <w:t>集成调试</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整体</w:t>
            </w:r>
            <w:r>
              <w:rPr>
                <w:rFonts w:hint="eastAsia" w:ascii="宋体" w:hAnsi="宋体" w:cs="仿宋_GB2312"/>
                <w:color w:val="auto"/>
                <w:szCs w:val="21"/>
                <w:lang w:eastAsia="zh-CN"/>
              </w:rPr>
              <w:t>验收等。（具体进场时间以采购人通知为准）</w:t>
            </w:r>
          </w:p>
        </w:tc>
      </w:tr>
    </w:tbl>
    <w:p>
      <w:pPr>
        <w:pStyle w:val="10"/>
        <w:numPr>
          <w:ilvl w:val="0"/>
          <w:numId w:val="16"/>
        </w:numPr>
        <w:tabs>
          <w:tab w:val="left" w:pos="420"/>
          <w:tab w:val="left" w:pos="540"/>
        </w:tabs>
        <w:adjustRightInd w:val="0"/>
        <w:snapToGrid w:val="0"/>
        <w:spacing w:line="360" w:lineRule="auto"/>
        <w:rPr>
          <w:rFonts w:hAnsi="宋体"/>
          <w:b/>
        </w:rPr>
      </w:pPr>
      <w:r>
        <w:rPr>
          <w:rFonts w:hint="eastAsia" w:hAnsi="宋体" w:cs="宋体"/>
          <w:b/>
          <w:color w:val="000000" w:themeColor="text1"/>
          <w14:textFill>
            <w14:solidFill>
              <w14:schemeClr w14:val="tx1"/>
            </w14:solidFill>
          </w14:textFill>
        </w:rPr>
        <w:t>项目概况</w:t>
      </w:r>
    </w:p>
    <w:p>
      <w:pPr>
        <w:pStyle w:val="10"/>
        <w:numPr>
          <w:ilvl w:val="0"/>
          <w:numId w:val="17"/>
        </w:numPr>
        <w:adjustRightInd w:val="0"/>
        <w:snapToGrid w:val="0"/>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采购人：</w:t>
      </w:r>
      <w:r>
        <w:rPr>
          <w:rFonts w:hint="eastAsia" w:hAnsi="宋体"/>
          <w:b/>
          <w:bCs/>
        </w:rPr>
        <w:t>广州市黄埔区消防救援大队</w:t>
      </w:r>
      <w:r>
        <w:rPr>
          <w:rFonts w:hint="eastAsia" w:hAnsi="宋体"/>
          <w:color w:val="000000" w:themeColor="text1"/>
          <w14:textFill>
            <w14:solidFill>
              <w14:schemeClr w14:val="tx1"/>
            </w14:solidFill>
          </w14:textFill>
        </w:rPr>
        <w:t>（以下简称采购人）。</w:t>
      </w:r>
    </w:p>
    <w:p>
      <w:pPr>
        <w:pStyle w:val="10"/>
        <w:numPr>
          <w:ilvl w:val="0"/>
          <w:numId w:val="17"/>
        </w:numPr>
        <w:adjustRightInd w:val="0"/>
        <w:snapToGrid w:val="0"/>
        <w:spacing w:line="360" w:lineRule="auto"/>
        <w:rPr>
          <w:rFonts w:hAnsi="宋体"/>
        </w:rPr>
      </w:pPr>
      <w:r>
        <w:rPr>
          <w:rFonts w:hint="eastAsia" w:hAnsi="宋体"/>
          <w:color w:val="000000" w:themeColor="text1"/>
          <w14:textFill>
            <w14:solidFill>
              <w14:schemeClr w14:val="tx1"/>
            </w14:solidFill>
          </w14:textFill>
        </w:rPr>
        <w:t>项目地点</w:t>
      </w:r>
      <w:r>
        <w:rPr>
          <w:rFonts w:hint="eastAsia" w:hAnsi="宋体"/>
        </w:rPr>
        <w:t>：</w:t>
      </w:r>
      <w:r>
        <w:rPr>
          <w:rFonts w:hint="eastAsia" w:hAnsi="宋体"/>
          <w:b/>
          <w:bCs/>
        </w:rPr>
        <w:t>广州市黄埔区消防救援大队</w:t>
      </w:r>
      <w:r>
        <w:rPr>
          <w:rFonts w:hint="eastAsia" w:ascii="宋体" w:hAnsi="宋体"/>
          <w:sz w:val="21"/>
          <w:szCs w:val="21"/>
          <w:lang w:eastAsia="zh-CN"/>
        </w:rPr>
        <w:t>（黄埔区新阳西路20号）</w:t>
      </w:r>
      <w:r>
        <w:rPr>
          <w:rFonts w:hint="eastAsia" w:hAnsi="宋体"/>
        </w:rPr>
        <w:t>。</w:t>
      </w:r>
    </w:p>
    <w:p>
      <w:pPr>
        <w:pStyle w:val="10"/>
        <w:numPr>
          <w:ilvl w:val="0"/>
          <w:numId w:val="17"/>
        </w:numPr>
        <w:adjustRightInd w:val="0"/>
        <w:snapToGrid w:val="0"/>
        <w:spacing w:line="360" w:lineRule="auto"/>
        <w:rPr>
          <w:rFonts w:hAnsi="宋体"/>
          <w:color w:val="000000" w:themeColor="text1"/>
          <w:highlight w:val="none"/>
          <w14:textFill>
            <w14:solidFill>
              <w14:schemeClr w14:val="tx1"/>
            </w14:solidFill>
          </w14:textFill>
        </w:rPr>
      </w:pPr>
      <w:r>
        <w:rPr>
          <w:rFonts w:hint="eastAsia" w:hAnsi="宋体"/>
          <w:color w:val="000000" w:themeColor="text1"/>
          <w:lang w:val="en-US" w:eastAsia="zh-CN"/>
          <w14:textFill>
            <w14:solidFill>
              <w14:schemeClr w14:val="tx1"/>
            </w14:solidFill>
          </w14:textFill>
        </w:rPr>
        <w:t>展览概</w:t>
      </w:r>
      <w:r>
        <w:rPr>
          <w:rFonts w:hint="eastAsia" w:hAnsi="宋体"/>
          <w:color w:val="000000" w:themeColor="text1"/>
          <w:highlight w:val="none"/>
          <w:lang w:val="en-US" w:eastAsia="zh-CN"/>
          <w14:textFill>
            <w14:solidFill>
              <w14:schemeClr w14:val="tx1"/>
            </w14:solidFill>
          </w14:textFill>
        </w:rPr>
        <w:t>况</w:t>
      </w:r>
      <w:r>
        <w:rPr>
          <w:rFonts w:hint="eastAsia" w:hAnsi="宋体"/>
          <w:color w:val="000000" w:themeColor="text1"/>
          <w:highlight w:val="none"/>
          <w14:textFill>
            <w14:solidFill>
              <w14:schemeClr w14:val="tx1"/>
            </w14:solidFill>
          </w14:textFill>
        </w:rPr>
        <w:t>：包括施工图编制、多媒体内容方案脚本策划、多媒体交互程序深化设计，以及满足布展方案落地实施的方案细化完善。同时进行施工装修、布展安装、综合布展等内容；艺术场景深化设计及实施；多媒体脚本深化设计及数字内容制作，集成安装，调试。强弱电深化设计、改造、购置及安装；专业射灯深化设计、购置及安装（包括环境灯、展板射灯、展柜内射灯等）；展品陈列展柜深化设计、制作及安装等相关服务。展示黄埔消防底蕴传承、彰显黄埔消防铁军的一流形象</w:t>
      </w:r>
      <w:r>
        <w:rPr>
          <w:rFonts w:hint="eastAsia" w:hAnsi="宋体"/>
          <w:highlight w:val="none"/>
        </w:rPr>
        <w:t>。</w:t>
      </w:r>
    </w:p>
    <w:p>
      <w:pPr>
        <w:pStyle w:val="10"/>
        <w:numPr>
          <w:ilvl w:val="0"/>
          <w:numId w:val="17"/>
        </w:numPr>
        <w:adjustRightInd w:val="0"/>
        <w:snapToGrid w:val="0"/>
        <w:spacing w:line="360" w:lineRule="auto"/>
        <w:rPr>
          <w:rFonts w:hAnsi="宋体"/>
          <w:color w:val="000000" w:themeColor="text1"/>
          <w:highlight w:val="none"/>
          <w14:textFill>
            <w14:solidFill>
              <w14:schemeClr w14:val="tx1"/>
            </w14:solidFill>
          </w14:textFill>
        </w:rPr>
      </w:pPr>
      <w:r>
        <w:rPr>
          <w:rFonts w:hint="eastAsia" w:hAnsi="宋体"/>
          <w:highlight w:val="none"/>
          <w:lang w:val="en-US" w:eastAsia="zh-CN"/>
        </w:rPr>
        <w:t>项目清单：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5332"/>
        <w:gridCol w:w="1495"/>
        <w:gridCol w:w="680"/>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规格、工艺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效果图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四铁精神文化设计方案及布展实施安装设施清单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尺寸：3600mm*9000mm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材料：玻璃钢浮雕墙面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33425" cy="276225"/>
                  <wp:effectExtent l="0" t="0" r="9525" b="9525"/>
                  <wp:docPr id="29"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IMG_256"/>
                          <pic:cNvPicPr>
                            <a:picLocks noChangeAspect="1"/>
                          </pic:cNvPicPr>
                        </pic:nvPicPr>
                        <pic:blipFill>
                          <a:blip r:embed="rId14"/>
                          <a:stretch>
                            <a:fillRect/>
                          </a:stretch>
                        </pic:blipFill>
                        <pic:spPr>
                          <a:xfrm>
                            <a:off x="0" y="0"/>
                            <a:ext cx="733425" cy="276225"/>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定制电镀不锈钢立体字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消防铁军：尺寸580mm*580mm；数量4个字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四铁精神1：尺寸320mm*320mm；数量16个字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四铁精神2：尺寸270mm*270mm；数量24个字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序厅-领袖关怀、前言、队旗区文化设计方案及布展实施安装设施清单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地面米白色地胶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33425" cy="428625"/>
                  <wp:effectExtent l="0" t="0" r="9525" b="9525"/>
                  <wp:docPr id="22"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57"/>
                          <pic:cNvPicPr>
                            <a:picLocks noChangeAspect="1"/>
                          </pic:cNvPicPr>
                        </pic:nvPicPr>
                        <pic:blipFill>
                          <a:blip r:embed="rId15"/>
                          <a:stretch>
                            <a:fillRect/>
                          </a:stretch>
                        </pic:blipFill>
                        <pic:spPr>
                          <a:xfrm>
                            <a:off x="0" y="0"/>
                            <a:ext cx="733425" cy="428625"/>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浅灰色地胶线条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1、2mm厚地胶，20mm宽以内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软膜天花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2、双层9mm阻燃夹板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3、软膜+内部喷漆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1、1.2mm黑色拉丝不锈钢包边300mm以内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定制造型台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1、2600*900*（600/360）mm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2、淡黄色砂岩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3、40*40mm镀锌方通骨架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4、含石材磨边、切角，暗藏灯带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5、具体做法详见图纸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电动感应门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1、2570*2950m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2、含门禁一体化显示屏、门禁按钮等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3、具体做法详见图纸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定制亚克力字体、宣绒布、定制亚克力发光地图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墙1：电镀不锈钢立体字背发光24个字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墙2：宣绒布3500mm*6000mm；定制亚克力立体字背发光消防誓词82个字；定制队旗1200mm*1000mm；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墙3：宣绒布1400mm*2000mm；标题电镀不锈钢立体字背发光2个字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造型台：定制红色电镀不锈钢立体字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制作形式:实景素材剪辑+科技特效包装+镜头调色+镜头合成+脚本创作+专业配音+素材版权购买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展示形式:85寸一体化显示屏循环播放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展示播放习主席讲话照片，以及未来内容更新。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历史沿革区文化设计方案及布展实施安装设施清单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地面米白色地胶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33425" cy="390525"/>
                  <wp:effectExtent l="0" t="0" r="9525" b="9525"/>
                  <wp:docPr id="23"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58"/>
                          <pic:cNvPicPr>
                            <a:picLocks noChangeAspect="1"/>
                          </pic:cNvPicPr>
                        </pic:nvPicPr>
                        <pic:blipFill>
                          <a:blip r:embed="rId16"/>
                          <a:stretch>
                            <a:fillRect/>
                          </a:stretch>
                        </pic:blipFill>
                        <pic:spPr>
                          <a:xfrm>
                            <a:off x="0" y="0"/>
                            <a:ext cx="733425" cy="390525"/>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地面浅红色地胶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1、10mm透明钢化玻璃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2、100mm厚定制岭南造型，面喷金属漆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3、黑色拉丝不锈钢底部包边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宣绒布底图尺寸：1400mm*6700mm；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定制电镀不锈钢立体字背发光+亚克力立体字背发光标题字：4个字+拼音(单字135mm*135mm)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定制立体人体剪影+侧发光</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定制滑轨</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媒介为:55寸滑轨屏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交互滑轨屏软件，展示黄埔消防救援大队的发展历程，通过软件可实现滑轨屏自动向前和向后滑动，自动展示发展历程内容，整个滑轨有20个交互点位，每落到一个点位可点击屏幕展开阅览当年节点下大队的发展大事记、支撑图片的播放、放大缩小、视频的播放等</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制作形式:素材+二维+特效包装；实景素材剪辑+科技特效包装+镜头调色+镜头合成+脚本创作+专业配音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展示形式:滑轨屏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展示黄埔和萝岗消防队的历史沿革内容；设计制作消防大队发展历程重大年份下的图文和素材动画剪辑，2张图/年份，老黄埔消防大队+萝岗消防大队内容的制作</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首长关怀区文化设计方案及布展实施安装设施清单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419100" cy="476250"/>
                  <wp:effectExtent l="0" t="0" r="0" b="0"/>
                  <wp:docPr id="30"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descr="IMG_259"/>
                          <pic:cNvPicPr>
                            <a:picLocks noChangeAspect="1"/>
                          </pic:cNvPicPr>
                        </pic:nvPicPr>
                        <pic:blipFill>
                          <a:blip r:embed="rId17"/>
                          <a:stretch>
                            <a:fillRect/>
                          </a:stretch>
                        </pic:blipFill>
                        <pic:spPr>
                          <a:xfrm>
                            <a:off x="0" y="0"/>
                            <a:ext cx="419100"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红色油漆造型墙面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4、按投影面积计算（255*2+100mm）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3、灰色油漆墙面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1、10mm透明钢化玻璃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2、100mm厚定制岭南造型，面喷金属漆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3、黑色拉丝不锈钢底部包边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定制不锈钢烤漆UV背发光灯箱尺寸：1880mm*1040mm；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定制亚克力立体字背发光标题字：4个字+拼音(单字135mm*135mm)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媒介为:85寸触控一体化显示屏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此为定制开发触控屏交互软件，通过点击屏幕实现领导关怀内容模块下内容的自由查询展示，或者无人操控时自动滚动播放，包含交互UI界面的设计，程序的交互，并预留开放式端口，用于后期内容更新使用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制作形式:剪辑+特效包装，包含领导关怀相关素材剪辑成完整视频、包装照片素材、将照片归类制作成脚本，形成展示性动画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展示形式:85寸触控一体化显示屏循环播放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展示对其他领导关怀的照片进行动态的展示，可触控，图文就会放大，显示更多的内容介绍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大合照区文化设计方案及布展实施安装设施清单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47700" cy="476250"/>
                  <wp:effectExtent l="0" t="0" r="0" b="0"/>
                  <wp:docPr id="31"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descr="IMG_260"/>
                          <pic:cNvPicPr>
                            <a:picLocks noChangeAspect="1"/>
                          </pic:cNvPicPr>
                        </pic:nvPicPr>
                        <pic:blipFill>
                          <a:blip r:embed="rId18"/>
                          <a:stretch>
                            <a:fillRect/>
                          </a:stretch>
                        </pic:blipFill>
                        <pic:spPr>
                          <a:xfrm>
                            <a:off x="0" y="0"/>
                            <a:ext cx="647700"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红色油漆造型墙面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4、按投影面积计算（250+150mm）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3、灰色油漆墙面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宣绒布背景尺寸：4600mm*2000mm；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定制亚克力立体字背发光标题字：3个字+拼音(单字135mm*135mm)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定制亚克力照片：25个，尺寸430mm*320mm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1.19寸触控屏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制作形式:剪辑+特效包装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展示形式:21.5触控屏*2循环播放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播放消防队的大合照照片，主要用于未来照片扩充，可触控</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4597"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历任主官区区文化设计方案及布展实施安装设施清单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314325" cy="476250"/>
                  <wp:effectExtent l="0" t="0" r="9525" b="0"/>
                  <wp:docPr id="33" name="图片 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IMG_261"/>
                          <pic:cNvPicPr>
                            <a:picLocks noChangeAspect="1"/>
                          </pic:cNvPicPr>
                        </pic:nvPicPr>
                        <pic:blipFill>
                          <a:blip r:embed="rId19"/>
                          <a:stretch>
                            <a:fillRect/>
                          </a:stretch>
                        </pic:blipFill>
                        <pic:spPr>
                          <a:xfrm>
                            <a:off x="0" y="0"/>
                            <a:ext cx="314325"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定制不锈钢金属亚克力立体放光标题字：4个字+拼音(单字135mm*135mm)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定制亚克力照片：12个，尺寸250mm*320mm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对党忠诚+纪律严明区文化设计方案及布展实施安装设施清单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地面米白色地胶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552450" cy="476250"/>
                  <wp:effectExtent l="0" t="0" r="0" b="0"/>
                  <wp:docPr id="32" name="图片 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IMG_262"/>
                          <pic:cNvPicPr>
                            <a:picLocks noChangeAspect="1"/>
                          </pic:cNvPicPr>
                        </pic:nvPicPr>
                        <pic:blipFill>
                          <a:blip r:embed="rId20"/>
                          <a:stretch>
                            <a:fillRect/>
                          </a:stretch>
                        </pic:blipFill>
                        <pic:spPr>
                          <a:xfrm>
                            <a:off x="0" y="0"/>
                            <a:ext cx="552450"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浅灰色地胶图形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软膜天花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2、双层9mm阻燃夹板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3、软膜+内部喷漆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弧形软膜天花收边100mm宽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1、木龙骨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3、面刷白色乳胶漆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定制展台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1、1400*500*1100mm*3个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2、40*40mm镀锌角管框架、夹板基层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3.白色烤漆板饰面、5mm厚钢化玻璃罩，含柔性灯带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4.具体做法详见图纸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宣绒布背景尺寸：8000mm*1800mm；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定制不锈钢烤漆UV背发光灯箱尺寸：1080mm*1870mm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定制亚克力立体字背发光标题字：8个字+拼音(单字135mm*135mm)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定制亚克力图片：15个，尺寸300mm*360mm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媒介为:85寸触控一体化显示屏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触控屏交互软件，通过点击屏幕实现对党忠诚+纪律严明区内容模块下内容的自由查询展示，或者无人操控时自动滚动播放，包含交互UI界面的设计，程序的交互，并预留开放式端口，用于后期内容更新使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制作形式:剪辑+特效包装，包含2大模块内容（对党忠诚+纪律严明）相关素材剪辑成完整视频、包装照片素材、将照片归类制作成脚本，形成展示性动画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展示形式:85寸触控一体化显示屏循环播放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图文和视频内容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赴汤蹈火区文化设计方案及布展实施安装设施清单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33425" cy="209550"/>
                  <wp:effectExtent l="0" t="0" r="9525" b="0"/>
                  <wp:docPr id="24" name="图片 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63"/>
                          <pic:cNvPicPr>
                            <a:picLocks noChangeAspect="1"/>
                          </pic:cNvPicPr>
                        </pic:nvPicPr>
                        <pic:blipFill>
                          <a:blip r:embed="rId21"/>
                          <a:stretch>
                            <a:fillRect/>
                          </a:stretch>
                        </pic:blipFill>
                        <pic:spPr>
                          <a:xfrm>
                            <a:off x="0" y="0"/>
                            <a:ext cx="733425" cy="2095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定制异型地台造型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1、3830*400*400mm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2、40*40mm镀锌方管骨架+木工板基层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3、红色烤漆板饰面，含暗藏灯带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4、具体做法详见图纸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宣绒布背景尺寸：12600mm*3400mm；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定制亚克力立体字背发光标题字：4个字+拼音(单字135mm*135mm)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定制亚克力图片：15个，尺寸300mm*360mm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1.100寸液晶显示屏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KVM视频传输器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1.采用数字无压缩传输，支持音频格式DTS/HD/Dolby-tureHD/LPCM7.1/DTS/Dolby-AC3/DSD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2.支持多种分辨率1080p/1080i/720p/720i/576p/576i/480p/480i最高支持4K×2K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3.支持接入插入交换机使用，支持POE供电模式选项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4.兼容DVI，VGA , HDMI视频信号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5.可支持接入机架，集中管理供电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6.传输距离≥70M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1.处理器：I7，十代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3.依据功能需求匹配专业显卡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4.操作系统：专业版\企业版 Windows 10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1、采用6.5英寸高保真长冲程大动态同轴扬声器和精密设计的专业音频驱动模组。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2、采用高强度精密数控一体成型防火阻燃全钢箱体。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3、采用对称式双导向设计，配置2个深度为76毫米、宽度为72毫米的倒相管。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4、额定功率（AES)：120W；最大功率：480W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5、配备吊挂装置支持直接吊挂安装。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1、数字音频功率放大器，额定功率2*300W/8欧。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2、四核专业工程音频DSP处理器，支持不低于48KHz采样率和24bit数模及模数转换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3、全中文彩屏操作界面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4、具备自动声反馈抑制处理系统有效抑制啸叫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5、所有音乐输入和输出通道均配置数字DSP处理系统，均配置多点数字参量均衡、压限、延时等调整。</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制作形式:剪辑+三维+素材+特效包装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展示形式:100寸显示屏+循环播放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用于播放消防队重大救援视频，或者宣传片内容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制作黄埔消防救援大队的救援宣传片3分钟，包含消防大队拍摄、预演运镜、素材包装、合成、镜头调色、素材版权购买、脚本创作、旁白配音、成片配乐等制作工作</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分钟</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黄埔消防站点分布区文化设计方案及布展实施安装设施清单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黑色镜面不锈钢墙面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2、双层9mm阻燃夹板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3、黑色镜面不锈钢墙面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409575" cy="476250"/>
                  <wp:effectExtent l="0" t="0" r="9525" b="0"/>
                  <wp:docPr id="25" name="图片 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64"/>
                          <pic:cNvPicPr>
                            <a:picLocks noChangeAspect="1"/>
                          </pic:cNvPicPr>
                        </pic:nvPicPr>
                        <pic:blipFill>
                          <a:blip r:embed="rId22"/>
                          <a:stretch>
                            <a:fillRect/>
                          </a:stretch>
                        </pic:blipFill>
                        <pic:spPr>
                          <a:xfrm>
                            <a:off x="0" y="0"/>
                            <a:ext cx="409575"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定制造型盒子</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定制亚克力立体字背发光标题字：6个字+拼音(单字135mm*135mm)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KVM视频传输器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1.采用数字无压缩传输，支持音频格式DTS/HD/Dolby-tureHD/LPCM7.1/DTS/Dolby-AC3/DSD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2.支持多种分辨率1080p/1080i/720p/720i/576p/576i/480p/480i最高支持4K×2K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3.支持接入插入交换机使用，支持POE供电模式选项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4.兼容DVI，VGA , HDMI视频信号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5.可支持接入机架，集中管理供电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6.传输距离≥70M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1.处理器：I7，十代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3.依据功能需求匹配专业显卡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4.操作系统：专业版\企业版 Windows 10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1.13.3寸触控一体化显示屏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定制控制台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定制光电联动实体沙盘（1250*2410mm）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1、建筑主体采用高密度白色ABS胶板+亚克力写实制作。手工无缝拼接技术粘接，确保尺寸精确、线条流畅无明显拼接；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2、景观整体色彩根据建筑外立面颜色及项目整体色调定制；配以灯光展现；采用多层次制作工艺，体现一处一景效果，树木形式多种多样，颜色搭配舒适；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3、水系采用AB仿真水、进口水纹玻璃，底部水景营造，中层进口水纹玻璃，表层浇筑仿真水胶并从底部设置LED灯光流动效果，重点营造出波光粼粼的水景；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4、路网：采用UV喷绘技术制作路面、阶石均通过电脑雕刻制作，通过绿化带、路边树木、路标等设置，使其造型逼真。通过灯光形态、色彩的设置，增强模型的动感。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5、模型灯光系统设置为灯编程自控开关装置。直观展现项目工作的整个流程，精细制作沙盘上的每项内容；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6、底盘采用钢结构骨架；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7、重点表达核心范围内容，周边环境表达要素范围可根据比例适当缩放；</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1、采用6.5英寸高保真长冲程大动态同轴扬声器和精密设计的专业音频驱动模组。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2、采用高强度精密数控一体成型防火阻燃全钢箱体。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3、采用对称式双导向设计，配置2个深度为76毫米、宽度为72毫米的倒相管。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4、额定功率（AES)：120W；最大功率：480W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5、配备吊挂装置支持直接吊挂安装。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1、数字音频功率放大器，额定功率2*300W/8欧。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2、四核专业工程音频DSP处理器，支持不低于48KHz采样率和24bit数模及模数转换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3、全中文彩屏操作界面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4、具备自动声反馈抑制处理系统有效抑制啸叫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5、所有音乐输入和输出通道均配置数字DSP处理系统，均配置多点数字参量均衡、压限、延时等调整。</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媒介为:98寸显示屏+13.3寸触控一体化显示屏+地图沙盘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寸控制台结合地图沙盘与显示屏联动，通过交互程序放大缩小黄埔区，控制台选择黄埔其中的一个分队的按钮，然后地图沙盘上则亮起其所在的区位，然后大屏上则显示其相关的详细内容，和数据，如有多少的重大出警，什么时候进行重大安全隐患排查等各分队的详细数据内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制作形式:二维+三维+素材+特效包装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展示形式:98寸显示屏+13.3寸触控一体化显示屏+地图沙盘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寸控制台结合地图沙盘与显示屏联动，控制台选择黄埔其中的一个分队的按钮，然后地图沙盘上则亮起其所在的区位，然后大屏上则显示其相关的详细内容，和数据，如有多少的重大出警，什么时候进行重大安全隐患排查等各分队的详细数据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根据上述功能展示，三维建模广州城市背景底图、黄埔区地图、黄埔地标建筑，在三维城市场景上二维动画形式标记消防队站点分部、各消防队介绍的图文设计与制作，内容策划、提炼包装，脚本创作</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竭诚为民队区文化设计方案及布展实施安装设施清单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504825" cy="476250"/>
                  <wp:effectExtent l="0" t="0" r="9525" b="0"/>
                  <wp:docPr id="26" name="图片 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IMG_265"/>
                          <pic:cNvPicPr>
                            <a:picLocks noChangeAspect="1"/>
                          </pic:cNvPicPr>
                        </pic:nvPicPr>
                        <pic:blipFill>
                          <a:blip r:embed="rId23"/>
                          <a:stretch>
                            <a:fillRect/>
                          </a:stretch>
                        </pic:blipFill>
                        <pic:spPr>
                          <a:xfrm>
                            <a:off x="0" y="0"/>
                            <a:ext cx="504825"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宣绒布背景尺寸：4000mm*3000mm；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定制亚克力立体字背发光标题字：4个字+拼音(单字135mm*135mm)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定制亚克力图片：6个，尺寸310mm*530mm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此为定制开发触控屏交互软件，通过点击屏幕实现竭诚为民内容模块下内容的自由查询展示，或者无人操控时自动滚动播放，包含交互UI界面的设计，程序的交互，并预留开放式端口，用于后期内容更新使用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制作形式:剪辑+特效包装，包含竭诚为民相关素材剪辑成完整视频、包装照片素材、将照片归类制作成脚本，形成展示性动画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展示形式:55寸触控一体化显示屏循环播放/中控切换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竭诚为民版块的图文和视频内容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十一</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荣誉区文化设计方案及布展实施安装设施清单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地面米白色地胶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33425" cy="400050"/>
                  <wp:effectExtent l="0" t="0" r="9525" b="0"/>
                  <wp:docPr id="27" name="图片 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66"/>
                          <pic:cNvPicPr>
                            <a:picLocks noChangeAspect="1"/>
                          </pic:cNvPicPr>
                        </pic:nvPicPr>
                        <pic:blipFill>
                          <a:blip r:embed="rId24"/>
                          <a:stretch>
                            <a:fillRect/>
                          </a:stretch>
                        </pic:blipFill>
                        <pic:spPr>
                          <a:xfrm>
                            <a:off x="0" y="0"/>
                            <a:ext cx="733425" cy="4000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地面浅灰地胶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1、2mm厚PVC地胶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2、地胶板专用胶水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3、3mm自流平层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4、1:3干硬性水泥砂浆找平，厚度80mm以内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定制不锈钢展台架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1、定制20mm厚黑色拉丝不锈钢展台架子，330mm宽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2、按正立面投影面积计算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定制造型展台（含抽屉）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1、4600*650*600mm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2、40*40mm镀锌角管框架、夹板基层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3.白色烤漆板饰面、8mm厚钢化玻璃罩，含柔性灯带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4.抽屉（含静音滑轨）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5.具体做法详见图纸具体做法详见图纸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定制亚克力立体字背发光标题字：4个字+拼音(单字135mm*135mm)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w:t>
            </w:r>
          </w:p>
        </w:tc>
        <w:tc>
          <w:tcPr>
            <w:tcW w:w="4597"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先进典型区文化设计方案及布展实施安装设施清单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白色实木格栅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1、20mm间距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2、20*20mm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3、白色乳胶漆墙面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95325" cy="476250"/>
                  <wp:effectExtent l="0" t="0" r="9525" b="0"/>
                  <wp:docPr id="28" name="图片 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67"/>
                          <pic:cNvPicPr>
                            <a:picLocks noChangeAspect="1"/>
                          </pic:cNvPicPr>
                        </pic:nvPicPr>
                        <pic:blipFill>
                          <a:blip r:embed="rId25"/>
                          <a:stretch>
                            <a:fillRect/>
                          </a:stretch>
                        </pic:blipFill>
                        <pic:spPr>
                          <a:xfrm>
                            <a:off x="0" y="0"/>
                            <a:ext cx="695325"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宣绒布背景尺寸：2400mm*1500mm；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定制电镀不锈钢立体字背发光标题字：4个字+拼音(单字135mm*135mm)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定制亚克力图片：圆形8个，直径尺寸330mm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通设计内容：过点击屏幕，动态呈现相应图文/视频内容，便于后期内容更新的同时提升触控交互性。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可实现数字内容与交互动画相互切换及无人操作时自动跳转循环播放指定的数字内容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根据内容和设计定制程序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此为定制开发触控屏交互软件，通过点击屏幕实现先进典型内容模块下内容的自由查询展示，或者无人操控时自动滚动播放，包含交互UI界面的设计，程序的交互，并预留开放式端口，用于后期内容更新使用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制作形式:剪辑+特效包装；包含竭诚为民相关素材剪辑成完整视频、包装照片素材、将照片归类制作成脚本，形成展示性动画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展示形式:55寸触控一体化显示屏循环播放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可以查询消防队的先进集体以及先进典型个人的详细信息，也可以以滚动式的自动播放。</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留言台区设计方案及布展实施安装设施清单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2、单层12mm阻燃夹板+单层12mm石膏板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3、红色油漆墙面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4、按投影面积计算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38125" cy="476250"/>
                  <wp:effectExtent l="0" t="0" r="9525" b="0"/>
                  <wp:docPr id="34" name="图片 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IMG_268"/>
                          <pic:cNvPicPr>
                            <a:picLocks noChangeAspect="1"/>
                          </pic:cNvPicPr>
                        </pic:nvPicPr>
                        <pic:blipFill>
                          <a:blip r:embed="rId26"/>
                          <a:stretch>
                            <a:fillRect/>
                          </a:stretch>
                        </pic:blipFill>
                        <pic:spPr>
                          <a:xfrm>
                            <a:off x="0" y="0"/>
                            <a:ext cx="238125" cy="476250"/>
                          </a:xfrm>
                          <a:prstGeom prst="rect">
                            <a:avLst/>
                          </a:prstGeom>
                          <a:noFill/>
                          <a:ln w="9525">
                            <a:noFill/>
                          </a:ln>
                        </pic:spPr>
                      </pic:pic>
                    </a:graphicData>
                  </a:graphic>
                </wp:inline>
              </w:drawing>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1、1.2mm黑色拉丝不锈钢包边200mm以内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2、激光切割，四周创槽折边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3、专用粘接剂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定制亚克力立体字背发光标题字：3个字(单字135mm*135mm)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1.55寸触控一体化显示屏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3.物理分辨率：1920*1080（FHD）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4.触摸技术：电容触摸技术，10点触控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6.电源要求：220V~50/60Hz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7.防眩光处理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1.签字屏1920*1080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2.触摸技术：电容触摸技术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3.配置要求：i7/8G/125G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4.电源要求：220V~50/60Hz</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1.定制专业安装液压伸缩支架，根据设计效果选型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媒介为:55寸播放一体化显示屏+签字屏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设计内容:通设计内容：通过在屏幕上交互，签名留下寄语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为定制开发签字交互软件，通过在签字屏幕上签名留下寄语，同时联动墙面播放屏，滚动播放所有过往来访者的签名，或者无人操控时自动滚动播放，包含交互UI界面的设计，程序的交互，并预留开放式端口，用于后期内容更新使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制作形式：二维+三维+素材+特效包装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展示形式:55寸一体化显示屏，签名页面+领导题词滚动播放+UI界面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签名留言的功能，给参观观众们可以写下自己的留言和祝福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拆除部分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拆除墙体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1、原部分墙体保护性拆除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2、具体部分详见图纸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十五</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垃圾清理及外运</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安全文明施工费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开荒保洁</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综合脚手架</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十六</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防静电地板600*600mm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2、单层9mm阻燃夹板+单层9.5mm石膏板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3、乳胶漆天花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1、一底两面，满刮腻子2遍</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1、黑色拉丝不锈钢踢脚线，50mm高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2、夹板基层</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木饰面门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1、木饰面单开门及门套线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2、含门锁、合页等五金</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1.名称:配电箱1ZAP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2.安装方式:成套明装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3.配电箱尺寸：850X600X200，其他详见系统图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4.该价格内不含控制模块、网关</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1.名称:配电箱1ZAP-zm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2.安装方式:成套明装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3.配电箱尺寸：850X850X200，其他详见系统图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4.该价格内不含控制模块、网关</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1.名称:配电箱1ZAP-cz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2.安装方式:成套明装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3.配电箱尺寸：600X600X200，其他详见系统图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4.该价格内不含控制模块、网关</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接线端子箱,端子箱尺寸：400X400X200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Wan口数量（千兆）：1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WAN接入口\LAN输出口：千兆网口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LAN接口数量（千兆）：4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内置AC功能\f防火墙：支持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支持IPv6：支持IPv6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处理器核数：双核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POE交换机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1、TL-SG2226PE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2、金属外壳材质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3、可拓展电源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5、OOE 供电</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无线AP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1200双频无线吸顶AP，支持POE供电/DC供电</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自动发现并统一管理AP，最多可管理100个AP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多种网络优化功能，保障上网体验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统一配置无线网络，支持SSID与Tag VLAN映射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支持短信认证、Web认证、远程Post认证等丰富的接入认证方式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42U图腾机柜，尺寸：600×800×2055</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23.8英寸显示器，分辨率：1600*900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戴尔 V3910 I7-12700 16G 256G 2G独显</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 485/232/422转以太网modbus工业级串口服务器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无线鼠标键盘套装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网络智能电源时序器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1、全彩中文晶智能显示屏幕，可实时显示当前电压、日期时间、通道开关状态；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2、自动定时开关机功能。可根据用户自行设定的日期时间定时自动开关机，无需人工开启和关闭；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3、8路时序电源通道输出，每一路均可以自由设置延时开启和关闭的时间，设置时间范围为0-999秒。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4、本机可以存储10组用户自定义场景模式，十分方便现场管理和使用；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5、支持多台设备级联顺序控制，级联自动检测及设置；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5、配置RS232串口，支持外部中央控制设备控制；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6、可实现远程集中控制，每台设备自带设备编码ID检测和设置；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7、支持面板Lock锁定功能，防止人为误操作；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8、每台设备自带ID设置和检测，可实现远程集中控制；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9、欠压、超压检测及报警。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10、宽电压范围兼容~90V-250V；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11、总功率6600W，单路最大功率2500W。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12、配置1路RS232控制接口和1路LAN接口以及1路RJ45接口，方便本地中控控制或者远程网络控制。</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智能网关主机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Etron-Net总线、自动识别在线设备，自动检测设备故障</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强电控制电源模块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直流输出电压：24V；输出电流范围:0-2.5A</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8路16A控制模块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平板 11英寸 8+256GB WiFi/WLAN</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机柜网线跳线、视频传输跳线、串口控制线、各类转接线、各类转接头、水晶头、保护膜、埋线架、扎带、永久性标签、机柜排插、机柜层板、大功率三插头、网线、音响线等，网线1220m 音响线96米</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十七</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黄埔消防救援大队荣誉室建设文化布展电路布置安装实施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1.名称：200*100镀锌金属桥架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2.钢支架及支架刷防锈漆综合考虑</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2.规格：WDZA-YJY-5*10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2.规格：WDZA-YJY-5*16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2.规格：WDZA-YJY-4*25+1*16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SC100配管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2.规格：铜芯电力电缆终端头(截面mm2以下) 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2.规格：铜芯电力电缆终端头(截面mm2以下) 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1.铜芯电线WDZB-BYJ-4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1.铜芯电线WDZB-BYJ-2.5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1.JDG20电线管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1.JDG25电线管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1.1kV以下交流供电系统调试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2.其他内容详见设计图纸及招标文件</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1.名称：筒灯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2.规格：12w 36°4500k 暖光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3.天花嵌入安装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2.规格：设计选样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3.嵌入安装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1.名称：平板灯300*300mm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2.规格：设计选样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3.天花嵌入安装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1.名称:安全型五孔插座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2.规格：250V 10A防护型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1.名称:安全型地面插座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2.规格：250V 10A防护型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3.地面安装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1.名称:双联单控开关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2.规格：250V 10A防护型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3.墙壁暗装底边据地1.3m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4.其他内容详见设计图纸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十八</w:t>
            </w:r>
          </w:p>
        </w:tc>
        <w:tc>
          <w:tcPr>
            <w:tcW w:w="4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定制化程序逻辑交互，使用scoket通讯原理，UDP协议，更快速高效的发送指令与中控服务器终端通讯，以实现智能化集中控制</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化服务器终端，中控终端指令接收，使用scoket通讯原理，UDP协议，更快速高效的接收中控客户端指令，并转成十六进制分发给所有展项控制，可实现集中便捷控制所有设备一键开关机、分展项联动开关机、单独开关机，照明灯具一键开关、分展项联动开关、单独开关</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所有展项服务器终端内嵌入一套接收控制端系统，接收服务终端指令，可集中便捷调节展项端系统音量大小，切换播放状态，以及其他定制化交互程序嵌入联通进行演示操控</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1.00 </w:t>
            </w:r>
          </w:p>
        </w:tc>
      </w:tr>
    </w:tbl>
    <w:p>
      <w:pPr>
        <w:pStyle w:val="10"/>
        <w:numPr>
          <w:ilvl w:val="0"/>
          <w:numId w:val="0"/>
        </w:numPr>
        <w:adjustRightInd w:val="0"/>
        <w:snapToGrid w:val="0"/>
        <w:spacing w:line="360" w:lineRule="auto"/>
        <w:ind w:leftChars="0"/>
        <w:rPr>
          <w:rFonts w:hAnsi="宋体"/>
          <w:color w:val="000000" w:themeColor="text1"/>
          <w:highlight w:val="none"/>
          <w14:textFill>
            <w14:solidFill>
              <w14:schemeClr w14:val="tx1"/>
            </w14:solidFill>
          </w14:textFill>
        </w:rPr>
      </w:pPr>
    </w:p>
    <w:p>
      <w:pPr>
        <w:pStyle w:val="10"/>
        <w:numPr>
          <w:ilvl w:val="0"/>
          <w:numId w:val="16"/>
        </w:numPr>
        <w:tabs>
          <w:tab w:val="left" w:pos="420"/>
          <w:tab w:val="left" w:pos="540"/>
        </w:tabs>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项目技术要求</w:t>
      </w:r>
    </w:p>
    <w:p>
      <w:pPr>
        <w:pStyle w:val="10"/>
        <w:numPr>
          <w:ilvl w:val="0"/>
          <w:numId w:val="0"/>
        </w:numPr>
        <w:tabs>
          <w:tab w:val="left" w:pos="420"/>
          <w:tab w:val="left" w:pos="540"/>
        </w:tabs>
        <w:adjustRightInd w:val="0"/>
        <w:snapToGrid w:val="0"/>
        <w:spacing w:line="360" w:lineRule="auto"/>
        <w:ind w:leftChars="0" w:firstLine="420"/>
        <w:rPr>
          <w:rFonts w:hint="default" w:hAnsi="宋体" w:cs="宋体"/>
          <w:b w:val="0"/>
          <w:bCs/>
          <w:color w:val="auto"/>
          <w:szCs w:val="21"/>
          <w:highlight w:val="none"/>
          <w:lang w:val="en-US" w:eastAsia="zh-CN"/>
        </w:rPr>
      </w:pPr>
      <w:r>
        <w:rPr>
          <w:rFonts w:hint="eastAsia" w:hAnsi="宋体" w:cs="宋体"/>
          <w:b w:val="0"/>
          <w:bCs/>
          <w:color w:val="auto"/>
          <w:szCs w:val="21"/>
          <w:highlight w:val="none"/>
          <w:lang w:val="en-US" w:eastAsia="zh-CN"/>
        </w:rPr>
        <w:t>1施工图编制要求</w:t>
      </w:r>
    </w:p>
    <w:p>
      <w:pPr>
        <w:pStyle w:val="10"/>
        <w:numPr>
          <w:ilvl w:val="0"/>
          <w:numId w:val="0"/>
        </w:numPr>
        <w:tabs>
          <w:tab w:val="left" w:pos="420"/>
          <w:tab w:val="left" w:pos="540"/>
        </w:tabs>
        <w:adjustRightInd w:val="0"/>
        <w:snapToGrid w:val="0"/>
        <w:spacing w:line="360" w:lineRule="auto"/>
        <w:ind w:leftChars="0" w:firstLine="420"/>
        <w:rPr>
          <w:rFonts w:hint="default" w:hAnsi="宋体" w:cs="宋体"/>
          <w:b w:val="0"/>
          <w:bCs/>
          <w:color w:val="auto"/>
          <w:szCs w:val="21"/>
          <w:highlight w:val="none"/>
          <w:lang w:val="en-US" w:eastAsia="zh-CN"/>
        </w:rPr>
      </w:pPr>
      <w:r>
        <w:rPr>
          <w:rFonts w:hint="default" w:hAnsi="宋体" w:cs="宋体"/>
          <w:b w:val="0"/>
          <w:bCs/>
          <w:color w:val="auto"/>
          <w:szCs w:val="21"/>
          <w:highlight w:val="none"/>
          <w:lang w:val="en-US" w:eastAsia="zh-CN"/>
        </w:rPr>
        <w:t>1.</w:t>
      </w:r>
      <w:r>
        <w:rPr>
          <w:rFonts w:hint="eastAsia" w:hAnsi="宋体" w:cs="宋体"/>
          <w:b w:val="0"/>
          <w:bCs/>
          <w:color w:val="auto"/>
          <w:szCs w:val="21"/>
          <w:highlight w:val="none"/>
          <w:lang w:val="en-US" w:eastAsia="zh-CN"/>
        </w:rPr>
        <w:t>1</w:t>
      </w:r>
      <w:r>
        <w:rPr>
          <w:rFonts w:hint="default" w:hAnsi="宋体" w:cs="宋体"/>
          <w:b w:val="0"/>
          <w:bCs/>
          <w:color w:val="auto"/>
          <w:szCs w:val="21"/>
          <w:highlight w:val="none"/>
          <w:lang w:val="en-US" w:eastAsia="zh-CN"/>
        </w:rPr>
        <w:t xml:space="preserve"> 准确性：施工图绘制必须十分准确，尺寸和比例必须符合设计图纸的要求。只有准确的绘图才能确保工程结构的安全和稳定。</w:t>
      </w:r>
    </w:p>
    <w:p>
      <w:pPr>
        <w:pStyle w:val="10"/>
        <w:numPr>
          <w:ilvl w:val="0"/>
          <w:numId w:val="0"/>
        </w:numPr>
        <w:tabs>
          <w:tab w:val="left" w:pos="420"/>
          <w:tab w:val="left" w:pos="540"/>
        </w:tabs>
        <w:adjustRightInd w:val="0"/>
        <w:snapToGrid w:val="0"/>
        <w:spacing w:line="360" w:lineRule="auto"/>
        <w:ind w:leftChars="0" w:firstLine="420"/>
        <w:rPr>
          <w:rFonts w:hint="default" w:hAnsi="宋体" w:cs="宋体"/>
          <w:b w:val="0"/>
          <w:bCs/>
          <w:color w:val="auto"/>
          <w:szCs w:val="21"/>
          <w:highlight w:val="none"/>
          <w:lang w:val="en-US" w:eastAsia="zh-CN"/>
        </w:rPr>
      </w:pPr>
      <w:r>
        <w:rPr>
          <w:rFonts w:hint="eastAsia" w:hAnsi="宋体" w:cs="宋体"/>
          <w:b w:val="0"/>
          <w:bCs/>
          <w:color w:val="auto"/>
          <w:szCs w:val="21"/>
          <w:highlight w:val="none"/>
          <w:lang w:val="en-US" w:eastAsia="zh-CN"/>
        </w:rPr>
        <w:t>1.2</w:t>
      </w:r>
      <w:r>
        <w:rPr>
          <w:rFonts w:hint="default" w:hAnsi="宋体" w:cs="宋体"/>
          <w:b w:val="0"/>
          <w:bCs/>
          <w:color w:val="auto"/>
          <w:szCs w:val="21"/>
          <w:highlight w:val="none"/>
          <w:lang w:val="en-US" w:eastAsia="zh-CN"/>
        </w:rPr>
        <w:t xml:space="preserve"> 完整性：施工图绘制要包括全部工程设备和材料的详细信息，如构件尺寸、材质、数量等。同时，还应包括工程施工装置和固定点设置等信息，确保施工过程的可行性和合理性。</w:t>
      </w:r>
    </w:p>
    <w:p>
      <w:pPr>
        <w:pStyle w:val="10"/>
        <w:numPr>
          <w:ilvl w:val="0"/>
          <w:numId w:val="0"/>
        </w:numPr>
        <w:tabs>
          <w:tab w:val="left" w:pos="420"/>
          <w:tab w:val="left" w:pos="540"/>
        </w:tabs>
        <w:adjustRightInd w:val="0"/>
        <w:snapToGrid w:val="0"/>
        <w:spacing w:line="360" w:lineRule="auto"/>
        <w:ind w:leftChars="0" w:firstLine="420"/>
        <w:rPr>
          <w:rFonts w:hint="default" w:hAnsi="宋体" w:cs="宋体"/>
          <w:b w:val="0"/>
          <w:bCs/>
          <w:color w:val="auto"/>
          <w:szCs w:val="21"/>
          <w:highlight w:val="none"/>
          <w:lang w:val="en-US" w:eastAsia="zh-CN"/>
        </w:rPr>
      </w:pPr>
      <w:r>
        <w:rPr>
          <w:rFonts w:hint="eastAsia" w:hAnsi="宋体" w:cs="宋体"/>
          <w:b w:val="0"/>
          <w:bCs/>
          <w:color w:val="auto"/>
          <w:szCs w:val="21"/>
          <w:highlight w:val="none"/>
          <w:lang w:val="en-US" w:eastAsia="zh-CN"/>
        </w:rPr>
        <w:t>1.3</w:t>
      </w:r>
      <w:r>
        <w:rPr>
          <w:rFonts w:hint="default" w:hAnsi="宋体" w:cs="宋体"/>
          <w:b w:val="0"/>
          <w:bCs/>
          <w:color w:val="auto"/>
          <w:szCs w:val="21"/>
          <w:highlight w:val="none"/>
          <w:lang w:val="en-US" w:eastAsia="zh-CN"/>
        </w:rPr>
        <w:t xml:space="preserve"> 可读性：施工图绘制要容易阅读和理解。图纸中应包含清晰的标记和文字说明，使工程师和施工人员能够轻松地理解图纸中的每个细节和要求。</w:t>
      </w:r>
    </w:p>
    <w:p>
      <w:pPr>
        <w:pStyle w:val="10"/>
        <w:numPr>
          <w:ilvl w:val="0"/>
          <w:numId w:val="0"/>
        </w:numPr>
        <w:tabs>
          <w:tab w:val="left" w:pos="420"/>
          <w:tab w:val="left" w:pos="540"/>
        </w:tabs>
        <w:adjustRightInd w:val="0"/>
        <w:snapToGrid w:val="0"/>
        <w:spacing w:line="360" w:lineRule="auto"/>
        <w:ind w:leftChars="0" w:firstLine="420"/>
        <w:rPr>
          <w:rFonts w:hint="default" w:hAnsi="宋体" w:cs="宋体"/>
          <w:b w:val="0"/>
          <w:bCs/>
          <w:color w:val="auto"/>
          <w:szCs w:val="21"/>
          <w:highlight w:val="none"/>
          <w:lang w:val="en-US" w:eastAsia="zh-CN"/>
        </w:rPr>
      </w:pPr>
      <w:r>
        <w:rPr>
          <w:rFonts w:hint="eastAsia" w:hAnsi="宋体" w:cs="宋体"/>
          <w:b w:val="0"/>
          <w:bCs/>
          <w:color w:val="auto"/>
          <w:szCs w:val="21"/>
          <w:highlight w:val="none"/>
          <w:lang w:val="en-US" w:eastAsia="zh-CN"/>
        </w:rPr>
        <w:t>1.4</w:t>
      </w:r>
      <w:r>
        <w:rPr>
          <w:rFonts w:hint="default" w:hAnsi="宋体" w:cs="宋体"/>
          <w:b w:val="0"/>
          <w:bCs/>
          <w:color w:val="auto"/>
          <w:szCs w:val="21"/>
          <w:highlight w:val="none"/>
          <w:lang w:val="en-US" w:eastAsia="zh-CN"/>
        </w:rPr>
        <w:t xml:space="preserve"> 一致性：施工图绘制要与设计图纸保持一致。施工图应根据设计图的要求进行绘制，确保工程实施过程中不会出现差异或错误。</w:t>
      </w:r>
    </w:p>
    <w:p>
      <w:pPr>
        <w:tabs>
          <w:tab w:val="right" w:pos="828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.多媒体展项设计及制作要求</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①多媒体设备产品，满足使用寿命长，技术成熟及市场保有量多的设备，最低标准须满足技术参数，采用国内先进专业且技术成熟、安全可靠、环保节能；</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②展示内容的策划与制作须结合整体的设计方案，达到主题鲜明、具有视觉的冲击力，可逆性的修改，满足采购人的需求等；</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③所有展区中涉及向观众展示的影片及视频内容均需高清格式，采购人提供相关素材或要求，由中标人负责整体制作工作，文字、音频、视频等多种媒体内容；</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④展示影片制作、剪辑需风格大气、音质效果震撼，富有艺术感染力，技术与艺术水准高；所涉及的交互体验内容，均需交互体验简单、精准，富有现代科技感的高标准。</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.项目实施要求</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①项目实施原则和技术规范</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实施原则：中标人需要对本项目背景的解读与理解程度的深度、针对性及准确性等作出阐述；对本次项目的关键性问题和重点问题的理解和把握；投入本项目的整体技术水平与技术力量；项目实施组织设计；对本项目的建设性意见与建议评价。</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技术规范：本项目采用国家（行业）、省、市现行最新相关规范和标准，若无国家</w:t>
      </w:r>
      <w:r>
        <w:rPr>
          <w:rFonts w:hint="eastAsia" w:ascii="宋体" w:hAnsi="宋体" w:cs="宋体"/>
          <w:color w:val="000000" w:themeColor="text1"/>
          <w:szCs w:val="21"/>
          <w:lang w:val="en-US" w:eastAsia="zh-CN"/>
          <w14:textFill>
            <w14:solidFill>
              <w14:schemeClr w14:val="tx1"/>
            </w14:solidFill>
          </w14:textFill>
        </w:rPr>
        <w:t xml:space="preserve">标准，而采用企业、行业标准的，必须提供企业、行业标准的文本文件，及本项目设计图纸及设计说明书作为投入本项目的技术规范。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（3）确保项目质量的措施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1）建立健全结构，装修从材料、半成品、成品进场，施工安装直至交付验收的质量保证体系，并落实到人。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严格贯彻“把关”和“积极预防”相结合的质量管理方法，坚持预告定标准、定样板、定材料、定做法，手续要齐全。凡进场材料、半成品和加工品，都要实行验收手续，索要合格证或检测报告书。无合格证或外观不符合标准者不得进场。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3）以工艺卡、大样图和样板作为技术交底的主要手段，凡是无工艺卡或书面交底的项目，施工员可拒绝施工。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4）所有参加装修施工的技术员、施工员都要预审和熟悉图纸及洽商记录。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5）本项目实行全面质量管理、文明施工，整个项目提前组织培训，统一思想，熟悉操作。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6）按进度计划施工，严格技术管理，当进度与质量发生矛盾时，要服从质量，承包任务者首先要承包质量。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7）加强质量监督检查，采取专业检查与自检相结合的检查方法，并以自检为主，坚持贯彻执行自检、互检、交接检的三检制度与挂牌制度，对项目质量要求一丝不苟。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（4）确保工期的措施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项目要在保证安全的基础上，确保施工进度，以总进度网络图为依据，按不同施工阶段、不同专业工种分解为不同的进度分目标，以各项技术、管理措施为保证手段，进行施工全过程的动态控制。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1）进度控制的方法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按施工阶段分解，突出控制节点以关键线路和次关键线路为线索，以网格计划中的起止点、日程为控制点，在不同施工阶段确定重点控制对象，制定施工细则,达到保证控制节点的实现。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2）强化进度计划管理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项目开工前，必须严格根据招标文件的工期要求，提出项目总进度计划，并对其是否科学、合理，能否满足全面规定工期要求等问题进行认真细致论证。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在项目施工总进度计划的控制下，施工过程，坚持逐月（周）编制出具体的项目施工计划和工作安排，并对其科学性，可行性进行认真的推敲。 </w:t>
      </w:r>
    </w:p>
    <w:p>
      <w:pPr>
        <w:tabs>
          <w:tab w:val="right" w:pos="828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项目计划执行过程，如发现未能按期完成项目计划，必须及时检查分析原因，立即调整计划和采取补救措施，以保证项目施工进度计划的实现。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3）施工进度的控制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施工进度计划的控制是一个循序渐进的动态控制过程，施工现场的条件和情况千变万化，项目经理部要及时了解和掌握与施工进度有关的各种信息，不断将实际进度与计划进度进行比较，一旦发现进度拖后，要分析原因，并系统分析对后续工作会产生的影响。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建立严格的《工序施工日记》制度，逐日详细记录项目进度，质量、设计修改，以及项目施工过程必须记录的有关问题。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各级管理人必须提前为下道工序的施工，做好人力、物力和机械设备的准备，确保项目一环扣一环地紧凑有序地施工。对于影响项目施工总进度的关键项目、关键工序，主要领导和有关管理人员必须跟班作业，必要时组织有效力量，加班加点突破难点，以确保项目总进度计划的实现。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4.布展实施的其他要求</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中标人在进行项目实施过程中必须遵循国家相关通用标准和行业规范；遵循相关防火、环保要求；遵循优化、深化、艺术及多媒体数字内容创作成果与采购人、监理单位要求的原则进行。</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①与优化设计成果图纸一致性原则</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②中标人应有完善的质量保证体系，有明确的质量方针、切实可行的程序文件和质量保证手册，确保质量体系有效期的运行，并具备完整的质量体系运行记录。</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③布展实施技术文件准备。</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④布展实施现场作业环境的技术准备。</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⑤参与设计图纸会审和技术交底。</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⑥编制材料、加工机具、检测器具的使用计划。</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5.项目实施的具体要求</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总体要求：版面制作、艺术品制作、场景布置及创作等内容实施前，中标人须提供的小样（小稿）并经过招标人和使用业主审核确认后，方可实施。</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施工质量标准：本项目的施工质量标准应达到合格等级。同时，执行国家规定的相关项目建设标准强制性条文要求，执行《建筑装饰装修工程质量验收标准》（</w:t>
      </w:r>
      <w:r>
        <w:rPr>
          <w:rFonts w:hint="eastAsia" w:ascii="宋体" w:hAnsi="宋体" w:cs="宋体"/>
          <w:color w:val="000000" w:themeColor="text1"/>
          <w:szCs w:val="21"/>
          <w14:textFill>
            <w14:solidFill>
              <w14:schemeClr w14:val="tx1"/>
            </w14:solidFill>
          </w14:textFill>
        </w:rPr>
        <w:t>GB 50210-2018</w:t>
      </w:r>
      <w:r>
        <w:rPr>
          <w:rFonts w:hint="eastAsia" w:ascii="宋体" w:hAnsi="宋体" w:cs="宋体"/>
          <w:color w:val="000000" w:themeColor="text1"/>
          <w:szCs w:val="21"/>
          <w:lang w:val="en-US" w:eastAsia="zh-CN"/>
          <w14:textFill>
            <w14:solidFill>
              <w14:schemeClr w14:val="tx1"/>
            </w14:solidFill>
          </w14:textFill>
        </w:rPr>
        <w:t>）、《室内装饰材料有害物质限量》（DB45/T 1971-2019）和《建筑材料放射性核素限量》（GB 6566-2010）、博物馆陈列展览项目的有关规范和技术标准、相关验收规范等相关标准。</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在施工过程中，中标人应按照合同签订时国家以及甲、乙方及产地国行业、企业等有效的标准、规范执行（没有国家标准、规范但有行业标准、规范的，执行约定适用行业标准、规范；没有国家和行业标准、规范的，执行约定适用项目所在地地方标准、规范），规范及经批准的施工设计文件规定有不一致时，以标准最高者为准。布展项目的质量要求都必须达到该专业技术的最高质量要求。为达到整个布展项目的高水平，应首先考虑采用该类产品、材料的最高质量标准。</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①装饰部分</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1）应满足本项目的要求，结构和安装方式科学、环保。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2）应确保安全可靠，结构合理、并保证其强度、稳定性和可靠性达到采购人的要求；符合建筑结构负荷要求。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3）布展的结构完善应与展示主题以及各展项的展示设计要求相结合。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②材料部分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1）项目所用材料的品种、规格和质量应符合设计要求和国家现行行标准的规定当设计无要求时应符合国家现行标准的规定，严禁使用国家明令淘汰的材料。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2）项目所用材料应符合国家有关建筑装饰装修材料有害物质限量标准的规定。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3）所有材料进场时应对应品种、规格、外观和尺寸进行验收。材料包装应完好，应有产品合格证书、中文说明书及相关性能的检验报告。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4）当国家规定或合同约定应对材料进行见证检测时，或对材料的质量发生争议时，应进行见证检测。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5）项目所使用的材料在运输，储存和施工过程中，必须采取有效措施防止损坏，变质和污染环境。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6）项目所使用的材料应按设计要求进行防火，防腐和防虫处理。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7）施工中所选用的建材应严格执行《民用建筑工程室内环境污染控制标准》GB 50325-2020。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③展柜的使用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1）总体要求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展柜外形应充分考虑文物的体量、形制，并与相关展厅展陈设计、展柜形式设计风格相协调，外观工艺精致，具有良好的安全性，结构稳固、安全，具有良好的防盗和防破坏性能；开启方式满足展陈布置和安保需求，维护方便。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2）外观要求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展柜应结合展厅展陈设计，与展厅整体风格相协调，视觉效果好，外观线条挺拔顺直，表面光滑平整，涂层色泽均匀一致，无划伤、露底、变形等明显缺陷。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④版面制作的具体要求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图文版的平面制作和安装，必须使用高精度可移喷绘、PVC 板、防水无纺布、高质量油画布、铝板等易清洁、防水、使用寿命长并易于更换的材料和制作工艺，做到收口平整、不起泡、无色差，安装方便、更新便利。展项说明牌、铭牌为中英双语，同时要考虑到部分说明牌可能有示意图。每一个展示空间在实施前须提供排版文件，并附局部采样，经采购人确认后方可实施。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1）图文板表面平整，字体、图片清晰，安装方式合理。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2）图文板文字、格式正确，科学性定义准确。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3）图文板版面大小、色彩符合设计要求，肉眼观看舒适。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4）图文版面与展示内容风格统一。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5）图文版安装高度必须符合人体工学，适合各身高人士观看。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⑤场景布置及创作实施要求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1）场景布置及创作必须以真实可查的案例资料为依据，达到忠于史实、还原史实的目的；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2）场景布置的道具在保证安全、美观的情况下，必须进行做旧工艺，以还原场景的历史性；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3）场景布置及创作必须采用绿色环保材料，达到比例合理、生动逼真、细节有棱有角的实施效果。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4）应用多媒体声光电技术的场景布置中，在保证整体展示、互动效果的前提下，必须充分考虑安全性、美观性、耐久性以及维护的便利性。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⑥多媒体展项整体制作实施要求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1）展项的设备产品，满足使用寿命长，且每日的连续使用时长须达到10小时或以上，技术成熟及市场保有量多的设备；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系统集成软件的开发须达到运行稳定，人性化的控制，满足硬件的需求均需稳定、安全、合法等要求，如感应程序需实现体感播放功能；地面互动程序支持多人多点感应功能；融合控制程序需含图形纠正功能、影视边缘融合功能并支持多台显示终端画面无缝融合等多种功能；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3）展示内容的策划与制作必须结合整体的设计方案，达到主题鲜明、具有视觉的冲击力，可逆性的修改，满足采购人的需求等；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展项中多媒体及数字化设备选配科学、合理，用材适当，应与陈列环境相协调，且不易损坏，经久耐用。辅助陈列品、模型制作要求题材运用得当，表现形式得体，工艺精良，艺术水准高。声、光、电效果设计科学、合理，并富有创意。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5）制作展项中多媒体及数字化设备多涉及的所有视频播放内容的拍摄和制作需满足发包人和使用业主单位要求。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⑦专业照明及配套安装的要求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1）照明应用理念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要求通过光照的塑造，整体规划对展陈空间的照明，打造舒适、层次鲜明的光环境；为人的视觉提供引导；兼顾展品的观赏与保护；为管理使用提供便捷；使用绿色节能照明。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2）专业照明效果要求</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利用合理的照明方式充分展现展品的特点与全貌，包括不同展品的均匀度、对比度等。保护要做到根据展品的物理特性选择恰当的光源，避免展品受到损害，避免出现眩光，并考虑观众的视觉和心理感受，在满足展品保护的前提下营造舒适、怡人、相对明亮的视觉光环境，让观众在长时间观展的过程中不至于产生压抑感。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3）专业照明配套安装要求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为更好营造展厅的空间氛围，各展厅根据主题实际内容实施照明工程，含整个展厅营造的环境光，柜内配置的照明系统，独立柜内的重点照明，场景区重点照明与洗墙照明结合等，尽量采用环保节能LED照明。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⑧管线系统配套安装实施要求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1）综合布线系统电源、防护及接地的设计要符合国家的最新规定；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2）线路、管道敷设要求美观整齐、合理，原则暗敷，明敷塑料导线应穿管或加线槽板保护，吊顶内的导线应穿金属管保护，导线不得裸露。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10.安全规范要求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①项目实施过程中必须考虑项目施工现场的各类安全防护工作，由中标人统一协调管理，安全责任由中标人承担，确保展品及人员安全，且中标人须做好文明施工的相关措施，并确保围蔽设施美观，按照规定进行项目开展进度控制。中标人须按采购人的要求及安排负责设置现场办公用房。中标人项目实施时对实施场地必须实行全封闭。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②实施服务、辅助设施符合展览展示需求以及符合公共场所安全消防规范，对参与人员的安全、事故应急措施的保障，设计制造的成品符合相应国家标准、规范要求。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11.项目管理要求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①负责项目实施现场的安全、保安和文明生产管理。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②负责项目实施过程中产生的技术资料和图纸的归档管理。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③负责项目实施过程中产生的技术资料和图纸文件档案的移交。 </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④服务单位拟组建的项目管理部人员应具有较强的项目实施能力，须具备技术服务到位、力量雄厚的团队，人员齐全，为项目业主提供良好的布展深化设计和工程服务。</w:t>
      </w:r>
    </w:p>
    <w:p>
      <w:pPr>
        <w:pStyle w:val="10"/>
        <w:numPr>
          <w:ilvl w:val="0"/>
          <w:numId w:val="16"/>
        </w:numPr>
        <w:tabs>
          <w:tab w:val="left" w:pos="420"/>
          <w:tab w:val="left" w:pos="540"/>
        </w:tabs>
        <w:adjustRightInd w:val="0"/>
        <w:snapToGrid w:val="0"/>
        <w:spacing w:line="360" w:lineRule="auto"/>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 xml:space="preserve">商务要求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1.工期要求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签订合同后150日内完成本项目的深化设计、制作定制、现场安装、验收等。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2.售后服务和培训要求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①质保期1年，质保期自采购人、中标人代表在验收合格报告书上签字之日起计算。质保期内，中标人负责对其提供的全部项目进行上门维修和维护，不向采购人收取任何费用。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质保期内非采购人的人为原因而出现项目质量及安装问题，由中标人负责包修、包换或包退，并承担因此而产生的一切费用。</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保修期:质保期后，由中标人提供不少于1年的保修服务，在维修过程中中标人只收取材料成本费，不再额外收取服务费及相关费用。如有下列情况之一中标人不负责保修:</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采购人不按照中标人提供的正确方法使用而引致项目货品故障损坏；</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(2)采购人擅自改装项目；</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(3)采购人人为因素或不可抗力事件造成的损坏。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②因自然灾害不可抗拒（如火灾、雷击等）造成的故障，在免费保质期内，所有硬件设备的维修均为免费，由中标人负责维修至正常运转，保质期后，维修费用由采购人负责。因人为或不可抗力因素造成的损坏除外。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③质保期内出现故障问题，接到采购人维修通知后，应在半小时内响应，一小时内到达现场，提供免费的人力、部件、上门维修服务。在24小时内修复，如24小时内无法修复设备，中标人必须提供采购人接受的修复方案，在双方确认的时限内完成修复工作，直到故障设备修复为止。在保修期内，设备由乙方负责有关调试、更换部件、人工费用等有关费用。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④保修期结束后，中标人仍需对所提供的项目货品持续提供维修必需的备品、备件，以</w:t>
      </w:r>
      <w:r>
        <w:rPr>
          <w:rFonts w:hint="eastAsia"/>
          <w:lang w:val="en-US" w:eastAsia="zh-CN"/>
        </w:rPr>
        <w:t>不超过市场均价</w:t>
      </w:r>
      <w:r>
        <w:rPr>
          <w:rFonts w:hint="eastAsia" w:ascii="宋体" w:hAnsi="宋体" w:cs="宋体"/>
          <w:color w:val="000000" w:themeColor="text1"/>
          <w:szCs w:val="21"/>
          <w:lang w:val="en-US" w:eastAsia="zh-CN"/>
          <w14:textFill>
            <w14:solidFill>
              <w14:schemeClr w14:val="tx1"/>
            </w14:solidFill>
          </w14:textFill>
        </w:rPr>
        <w:t xml:space="preserve">收取。保证提供的货品不氧化、不生锈、不褪色、不腐蚀、不脱落、坚固耐用、无毒环保。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⑤实行质量跟踪服务，定期和不定期维修和保养，为采购人提供操作指导、技术咨询等服务。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⑥培训要求：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中标人需给采购人培训2名或以上的技术人员，直到采购人受训人员熟练掌握原理、操作、维修保养技术，培训的费用由中标人负责，费用包含在报价中。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3.验收要求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中标人自检合格后5天内，通知采购人、监理单位进行验收。采购人协同职能部门按国家标准、行业标准和采购文件及合同相关条款要求逐一对设施进行验收，验收结果应符合招标文件要求和国家、行业标准。若发现不符合招标文件和合同约定要求时，应立即进行整改至符合招标文件和合同约定的要求为止，且产生的费用由中标人负责。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2）中标人须提供原装、全新、符合国家质量标准的设备，并按有关要求进行包装和装运，保证设备完整、无损。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3）中标人要保证合同项下提供的设备不侵犯任何第三方的专利、商标或版权。否则，须承担对第三方的专利或版权的侵权责任，由此产生的后果由中标人负责。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4）验收合格后，中标人、监理单位、职能监管部门要签名盖章确认，确保履行合同的规范性、合法性。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5）相关设备安装、调试合格后，将设备操作手册、安装手册、维修保养手册，使用说明书、产品的合格证、商检部门的检验报告和基本原理图及有关电路图等提交采购人。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6）按采购人要求，整理布展等全过程归档资料（电子文件）提交采购人。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4.付款方式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①付款方式 </w:t>
      </w:r>
    </w:p>
    <w:p>
      <w:pPr>
        <w:numPr>
          <w:ilvl w:val="0"/>
          <w:numId w:val="18"/>
        </w:num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在接到中标通知书后的30天内，采购人与中标人双方签订合同。</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（2）第一期付款：合同签订且收到中标人开具的相应金额发票15个工作日内，采购人支付中标人合同价的30%作为预付款； </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（3）第二期付款：项目</w:t>
      </w:r>
      <w:r>
        <w:rPr>
          <w:rFonts w:hint="eastAsia"/>
          <w:color w:val="auto"/>
          <w:lang w:val="en-US" w:eastAsia="zh-CN"/>
        </w:rPr>
        <w:t>主要设备与主要材料进场后</w:t>
      </w:r>
      <w:r>
        <w:rPr>
          <w:rFonts w:hint="eastAsia" w:ascii="宋体" w:hAnsi="宋体" w:cs="宋体"/>
          <w:color w:val="auto"/>
          <w:szCs w:val="21"/>
          <w:lang w:val="en-US" w:eastAsia="zh-CN"/>
        </w:rPr>
        <w:t xml:space="preserve">且收到中标人开具的相应金额发票15个工作日内，采购人向中标人支付至合同价的80%； </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（4）第三期付款：在经采购人验收合格且收到中标人开具的相应金额发票15个工作日内，支付至合同价的100%；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②中标人在采购人办理以上各期付款的手续前，为采购人出具等额的符合国家规定的增值税普通发票。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③本项目的费用由采购人支付，采购人在前款规定的支付期限内向采购人所在财务部门提出支付申请即视为采购人已履行付款义务，不含财务审批、支付管理的时间，如有延误，支付期限自动顺延，采购人不承担责任，中标人不得以此为由迟延履行或不履行合同义务。</w:t>
      </w:r>
    </w:p>
    <w:p>
      <w:pPr>
        <w:pStyle w:val="7"/>
        <w:rPr>
          <w:rFonts w:hint="eastAsia"/>
          <w:lang w:val="en-US" w:eastAsia="zh-CN"/>
        </w:rPr>
      </w:pPr>
    </w:p>
    <w:p>
      <w:pPr>
        <w:pStyle w:val="7"/>
        <w:numPr>
          <w:ilvl w:val="0"/>
          <w:numId w:val="0"/>
        </w:numPr>
        <w:ind w:leftChars="-200"/>
        <w:rPr>
          <w:rFonts w:hint="eastAsia"/>
        </w:rPr>
      </w:pPr>
    </w:p>
    <w:p>
      <w:pPr>
        <w:spacing w:before="158" w:beforeLines="50" w:after="158" w:afterLines="50" w:line="360" w:lineRule="auto"/>
        <w:jc w:val="center"/>
        <w:outlineLvl w:val="0"/>
        <w:rPr>
          <w:rFonts w:ascii="宋体" w:hAnsi="宋体"/>
          <w:b/>
          <w:bCs/>
          <w:color w:val="0000FF"/>
          <w:sz w:val="28"/>
          <w:szCs w:val="28"/>
        </w:rPr>
      </w:pPr>
      <w:r>
        <w:rPr>
          <w:rFonts w:ascii="宋体" w:hAnsi="宋体" w:cs="宋体"/>
          <w:color w:val="000000"/>
          <w:kern w:val="0"/>
          <w:sz w:val="28"/>
          <w:szCs w:val="28"/>
        </w:rPr>
        <w:br w:type="page"/>
      </w:r>
      <w:bookmarkStart w:id="28" w:name="_Toc435109306"/>
      <w:bookmarkStart w:id="29" w:name="_Toc101967360"/>
      <w:bookmarkStart w:id="30" w:name="_Toc435514850"/>
      <w:bookmarkStart w:id="31" w:name="_Toc435115055"/>
      <w:r>
        <w:rPr>
          <w:rFonts w:hint="eastAsia" w:ascii="宋体" w:hAnsi="宋体"/>
          <w:b/>
          <w:bCs/>
          <w:sz w:val="28"/>
          <w:szCs w:val="28"/>
        </w:rPr>
        <w:t>第五章</w:t>
      </w:r>
      <w:bookmarkEnd w:id="28"/>
      <w:bookmarkStart w:id="32" w:name="_Toc435109307"/>
      <w:r>
        <w:rPr>
          <w:rFonts w:hint="eastAsia" w:ascii="宋体" w:hAnsi="宋体"/>
          <w:b/>
          <w:bCs/>
          <w:sz w:val="28"/>
          <w:szCs w:val="28"/>
        </w:rPr>
        <w:t xml:space="preserve">  合同文本</w:t>
      </w:r>
      <w:bookmarkEnd w:id="29"/>
    </w:p>
    <w:p>
      <w:pPr>
        <w:tabs>
          <w:tab w:val="left" w:pos="720"/>
        </w:tabs>
        <w:spacing w:line="360" w:lineRule="auto"/>
        <w:jc w:val="center"/>
        <w:rPr>
          <w:rFonts w:ascii="宋体" w:hAnsi="宋体" w:cs="宋体"/>
          <w:b/>
          <w:sz w:val="24"/>
          <w:szCs w:val="21"/>
        </w:rPr>
      </w:pPr>
      <w:r>
        <w:rPr>
          <w:rFonts w:hint="eastAsia" w:ascii="宋体" w:hAnsi="宋体" w:cs="宋体"/>
          <w:b/>
          <w:sz w:val="24"/>
          <w:szCs w:val="21"/>
        </w:rPr>
        <w:t>合同通用条款</w:t>
      </w:r>
      <w:bookmarkEnd w:id="30"/>
      <w:bookmarkEnd w:id="31"/>
      <w:bookmarkEnd w:id="32"/>
    </w:p>
    <w:p>
      <w:pPr>
        <w:tabs>
          <w:tab w:val="left" w:pos="720"/>
        </w:tabs>
        <w:spacing w:line="360" w:lineRule="auto"/>
        <w:rPr>
          <w:rFonts w:ascii="宋体" w:hAnsi="宋体" w:cs="宋体"/>
          <w:szCs w:val="21"/>
        </w:rPr>
      </w:pPr>
      <w:r>
        <w:rPr>
          <w:rFonts w:hint="eastAsia" w:ascii="宋体" w:hAnsi="宋体" w:cs="宋体"/>
          <w:szCs w:val="21"/>
        </w:rPr>
        <w:t>甲    方（采购人）：</w:t>
      </w:r>
    </w:p>
    <w:p>
      <w:pPr>
        <w:spacing w:line="360" w:lineRule="auto"/>
        <w:rPr>
          <w:rFonts w:ascii="宋体" w:hAnsi="宋体" w:cs="宋体"/>
          <w:szCs w:val="21"/>
        </w:rPr>
      </w:pPr>
      <w:r>
        <w:rPr>
          <w:rFonts w:hint="eastAsia" w:ascii="宋体" w:hAnsi="宋体" w:cs="宋体"/>
          <w:szCs w:val="21"/>
        </w:rPr>
        <w:t>电    话：           　   传  真：          住  所：</w:t>
      </w:r>
    </w:p>
    <w:p>
      <w:pPr>
        <w:spacing w:line="360" w:lineRule="auto"/>
        <w:rPr>
          <w:rFonts w:ascii="宋体" w:hAnsi="宋体" w:cs="宋体"/>
          <w:szCs w:val="21"/>
        </w:rPr>
      </w:pPr>
      <w:r>
        <w:rPr>
          <w:rFonts w:hint="eastAsia" w:ascii="宋体" w:hAnsi="宋体" w:cs="宋体"/>
          <w:szCs w:val="21"/>
        </w:rPr>
        <w:t>乙    方（中标人）：</w:t>
      </w:r>
    </w:p>
    <w:p>
      <w:pPr>
        <w:spacing w:line="360" w:lineRule="auto"/>
        <w:rPr>
          <w:rFonts w:ascii="宋体" w:hAnsi="宋体" w:cs="宋体"/>
          <w:szCs w:val="21"/>
        </w:rPr>
      </w:pPr>
      <w:r>
        <w:rPr>
          <w:rFonts w:hint="eastAsia" w:ascii="宋体" w:hAnsi="宋体" w:cs="宋体"/>
          <w:szCs w:val="21"/>
        </w:rPr>
        <w:t>电    话：                传  真：           住  所：</w:t>
      </w:r>
    </w:p>
    <w:p>
      <w:pPr>
        <w:tabs>
          <w:tab w:val="left" w:pos="720"/>
        </w:tabs>
        <w:spacing w:line="360" w:lineRule="auto"/>
        <w:rPr>
          <w:rFonts w:ascii="宋体" w:hAnsi="宋体" w:cs="宋体"/>
          <w:szCs w:val="21"/>
        </w:rPr>
      </w:pPr>
      <w:r>
        <w:rPr>
          <w:rFonts w:hint="eastAsia" w:ascii="宋体" w:hAnsi="宋体" w:cs="宋体"/>
          <w:szCs w:val="21"/>
        </w:rPr>
        <w:t>项目名称：                                   项目编号：</w:t>
      </w:r>
    </w:p>
    <w:p>
      <w:pPr>
        <w:spacing w:line="360" w:lineRule="auto"/>
        <w:rPr>
          <w:rFonts w:ascii="宋体" w:hAnsi="宋体" w:cs="宋体"/>
          <w:szCs w:val="21"/>
        </w:rPr>
      </w:pPr>
      <w:r>
        <w:rPr>
          <w:rFonts w:hint="eastAsia" w:ascii="宋体" w:hAnsi="宋体" w:cs="宋体"/>
          <w:szCs w:val="21"/>
        </w:rPr>
        <w:t xml:space="preserve">    根据</w:t>
      </w:r>
      <w:r>
        <w:rPr>
          <w:rFonts w:hint="eastAsia" w:ascii="宋体" w:hAnsi="宋体" w:cs="宋体"/>
          <w:szCs w:val="21"/>
          <w:u w:val="single"/>
        </w:rPr>
        <w:t xml:space="preserve"> </w:t>
      </w:r>
      <w:r>
        <w:rPr>
          <w:rFonts w:hint="eastAsia" w:ascii="宋体" w:hAnsi="宋体" w:cs="宋体"/>
          <w:szCs w:val="21"/>
          <w:u w:val="single"/>
          <w:lang w:eastAsia="zh-CN"/>
        </w:rPr>
        <w:t>广东省广州市黄埔区消防救援大队2024年消防队史馆文化布展项目</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lang w:eastAsia="zh-CN"/>
        </w:rPr>
        <w:t>YXGL24GZ18075</w:t>
      </w:r>
      <w:r>
        <w:rPr>
          <w:rFonts w:hint="eastAsia" w:ascii="宋体" w:hAnsi="宋体" w:cs="宋体"/>
          <w:szCs w:val="21"/>
        </w:rPr>
        <w:t>）的采购结果，按照《中华人民共和国政府采购法》及其实施条例、《中华人民共和国民法典》的规定，经双方协商，本着平等互利和诚实信用的原则，一致同意签订本合同如下。</w:t>
      </w:r>
    </w:p>
    <w:p>
      <w:pPr>
        <w:snapToGrid w:val="0"/>
        <w:spacing w:line="360" w:lineRule="auto"/>
        <w:ind w:left="360"/>
        <w:outlineLvl w:val="1"/>
        <w:rPr>
          <w:rFonts w:hint="default" w:ascii="宋体" w:hAnsi="宋体" w:eastAsia="宋体" w:cs="宋体"/>
          <w:b/>
          <w:color w:val="000000" w:themeColor="text1"/>
          <w:szCs w:val="21"/>
          <w:lang w:val="en-US" w:eastAsia="zh-CN"/>
          <w14:textFill>
            <w14:solidFill>
              <w14:schemeClr w14:val="tx1"/>
            </w14:solidFill>
          </w14:textFill>
        </w:rPr>
      </w:pPr>
      <w:bookmarkStart w:id="33" w:name="_Toc493666532"/>
      <w:bookmarkStart w:id="34" w:name="_Toc457998778"/>
      <w:r>
        <w:rPr>
          <w:rFonts w:hint="eastAsia" w:ascii="宋体" w:hAnsi="宋体" w:cs="宋体"/>
          <w:b/>
          <w:color w:val="000000" w:themeColor="text1"/>
          <w:szCs w:val="21"/>
          <w14:textFill>
            <w14:solidFill>
              <w14:schemeClr w14:val="tx1"/>
            </w14:solidFill>
          </w14:textFill>
        </w:rPr>
        <w:t>一、</w:t>
      </w:r>
      <w:bookmarkEnd w:id="33"/>
      <w:bookmarkEnd w:id="34"/>
      <w:r>
        <w:rPr>
          <w:rFonts w:hint="eastAsia" w:ascii="宋体" w:hAnsi="宋体" w:cs="宋体"/>
          <w:b/>
          <w:color w:val="000000" w:themeColor="text1"/>
          <w:szCs w:val="21"/>
          <w:lang w:val="en-US" w:eastAsia="zh-CN"/>
          <w14:textFill>
            <w14:solidFill>
              <w14:schemeClr w14:val="tx1"/>
            </w14:solidFill>
          </w14:textFill>
        </w:rPr>
        <w:t>项目概况</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Ansi="宋体"/>
          <w:color w:val="000000" w:themeColor="text1"/>
          <w14:textFill>
            <w14:solidFill>
              <w14:schemeClr w14:val="tx1"/>
            </w14:solidFill>
          </w14:textFill>
        </w:rPr>
      </w:pPr>
      <w:r>
        <w:rPr>
          <w:rFonts w:hint="default" w:ascii="宋体" w:hAnsi="宋体" w:eastAsia="宋体" w:cs="Times New Roman"/>
          <w:b w:val="0"/>
          <w:bCs w:val="0"/>
          <w:color w:val="auto"/>
          <w:kern w:val="2"/>
          <w:sz w:val="21"/>
          <w:szCs w:val="21"/>
          <w:lang w:val="en-US" w:eastAsia="zh-CN" w:bidi="ar-SA"/>
        </w:rPr>
        <w:t>1</w:t>
      </w:r>
      <w:r>
        <w:rPr>
          <w:rFonts w:hint="eastAsia" w:hAnsi="宋体" w:cs="Times New Roman"/>
          <w:b w:val="0"/>
          <w:bCs w:val="0"/>
          <w:color w:val="auto"/>
          <w:kern w:val="2"/>
          <w:sz w:val="21"/>
          <w:szCs w:val="21"/>
          <w:lang w:val="en-US" w:eastAsia="zh-CN" w:bidi="ar-SA"/>
        </w:rPr>
        <w:t>、</w:t>
      </w:r>
      <w:r>
        <w:rPr>
          <w:rFonts w:hint="eastAsia" w:hAnsi="宋体"/>
          <w:color w:val="000000" w:themeColor="text1"/>
          <w14:textFill>
            <w14:solidFill>
              <w14:schemeClr w14:val="tx1"/>
            </w14:solidFill>
          </w14:textFill>
        </w:rPr>
        <w:t>采购人：</w:t>
      </w:r>
      <w:r>
        <w:rPr>
          <w:rFonts w:hint="eastAsia" w:hAnsi="宋体"/>
          <w:b/>
          <w:bCs/>
        </w:rPr>
        <w:t>广州市黄埔区消防救援大队</w:t>
      </w:r>
      <w:r>
        <w:rPr>
          <w:rFonts w:hint="eastAsia" w:hAnsi="宋体"/>
          <w:color w:val="000000" w:themeColor="text1"/>
          <w14:textFill>
            <w14:solidFill>
              <w14:schemeClr w14:val="tx1"/>
            </w14:solidFill>
          </w14:textFill>
        </w:rPr>
        <w:t>（以下简称采购人）。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Ansi="宋体"/>
        </w:rPr>
      </w:pPr>
      <w:r>
        <w:rPr>
          <w:rFonts w:hint="default" w:ascii="宋体" w:hAnsi="宋体" w:eastAsia="宋体" w:cs="Times New Roman"/>
          <w:b w:val="0"/>
          <w:bCs w:val="0"/>
          <w:color w:val="auto"/>
          <w:kern w:val="2"/>
          <w:sz w:val="21"/>
          <w:szCs w:val="21"/>
          <w:lang w:val="en-US" w:eastAsia="zh-CN" w:bidi="ar-SA"/>
        </w:rPr>
        <w:t>2</w:t>
      </w:r>
      <w:r>
        <w:rPr>
          <w:rFonts w:hint="eastAsia" w:hAnsi="宋体" w:cs="Times New Roman"/>
          <w:b w:val="0"/>
          <w:bCs w:val="0"/>
          <w:color w:val="auto"/>
          <w:kern w:val="2"/>
          <w:sz w:val="21"/>
          <w:szCs w:val="21"/>
          <w:lang w:val="en-US" w:eastAsia="zh-CN" w:bidi="ar-SA"/>
        </w:rPr>
        <w:t>、</w:t>
      </w:r>
      <w:r>
        <w:rPr>
          <w:rFonts w:hint="eastAsia" w:hAnsi="宋体"/>
          <w:color w:val="000000" w:themeColor="text1"/>
          <w14:textFill>
            <w14:solidFill>
              <w14:schemeClr w14:val="tx1"/>
            </w14:solidFill>
          </w14:textFill>
        </w:rPr>
        <w:t>项目地点</w:t>
      </w:r>
      <w:r>
        <w:rPr>
          <w:rFonts w:hint="eastAsia" w:hAnsi="宋体"/>
        </w:rPr>
        <w:t>：</w:t>
      </w:r>
      <w:r>
        <w:rPr>
          <w:rFonts w:hint="eastAsia" w:hAnsi="宋体"/>
          <w:b/>
          <w:bCs/>
        </w:rPr>
        <w:t>广州市黄埔区消防救援大队</w:t>
      </w:r>
      <w:r>
        <w:rPr>
          <w:rFonts w:hint="eastAsia" w:ascii="宋体" w:hAnsi="宋体"/>
          <w:sz w:val="21"/>
          <w:szCs w:val="21"/>
          <w:lang w:eastAsia="zh-CN"/>
        </w:rPr>
        <w:t>（黄埔区新阳西路20号）</w:t>
      </w:r>
      <w:r>
        <w:rPr>
          <w:rFonts w:hint="eastAsia" w:hAnsi="宋体"/>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000000" w:themeColor="text1"/>
          <w:szCs w:val="21"/>
          <w14:textFill>
            <w14:solidFill>
              <w14:schemeClr w14:val="tx1"/>
            </w14:solidFill>
          </w14:textFill>
        </w:rPr>
      </w:pPr>
      <w:r>
        <w:rPr>
          <w:rFonts w:hint="default" w:ascii="宋体" w:hAnsi="宋体" w:eastAsia="宋体" w:cs="宋体"/>
          <w:b w:val="0"/>
          <w:bCs w:val="0"/>
          <w:color w:val="auto"/>
          <w:kern w:val="2"/>
          <w:sz w:val="21"/>
          <w:szCs w:val="21"/>
          <w:lang w:val="en-US" w:eastAsia="zh-CN" w:bidi="ar-SA"/>
        </w:rPr>
        <w:t>3</w:t>
      </w:r>
      <w:r>
        <w:rPr>
          <w:rFonts w:hint="eastAsia" w:hAnsi="宋体" w:cs="宋体"/>
          <w:b w:val="0"/>
          <w:bCs w:val="0"/>
          <w:color w:val="auto"/>
          <w:kern w:val="2"/>
          <w:sz w:val="21"/>
          <w:szCs w:val="21"/>
          <w:lang w:val="en-US" w:eastAsia="zh-CN" w:bidi="ar-SA"/>
        </w:rPr>
        <w:t>、</w:t>
      </w:r>
      <w:r>
        <w:rPr>
          <w:rFonts w:hint="eastAsia" w:hAnsi="宋体"/>
          <w:color w:val="000000" w:themeColor="text1"/>
          <w:lang w:val="en-US" w:eastAsia="zh-CN"/>
          <w14:textFill>
            <w14:solidFill>
              <w14:schemeClr w14:val="tx1"/>
            </w14:solidFill>
          </w14:textFill>
        </w:rPr>
        <w:t>展览概况</w:t>
      </w:r>
      <w:r>
        <w:rPr>
          <w:rFonts w:hint="eastAsia" w:hAnsi="宋体"/>
          <w:color w:val="000000" w:themeColor="text1"/>
          <w14:textFill>
            <w14:solidFill>
              <w14:schemeClr w14:val="tx1"/>
            </w14:solidFill>
          </w14:textFill>
        </w:rPr>
        <w:t>：包括施工图编制、多媒体内容方案脚本策划、多媒体交互程序深化设计，以及满足布展方案落地实施的方案细化完善。同时进行施工装修、布展安装、综合布展等内容；艺术场景深化设计及实施；多媒体脚本深化设计及数字内容制作，集成安装，调试。强弱电深化设计、改造、购置及安装；专业射灯深化设计、购置及安装（包括环境灯、展板射灯、展柜内射灯等）；展品陈列展柜深化设计、制作及安装等相关服务。展示黄埔消防底蕴传承、彰显黄埔消防铁军的一流形象</w:t>
      </w:r>
      <w:r>
        <w:rPr>
          <w:rFonts w:hint="eastAsia" w:hAnsi="宋体"/>
        </w:rPr>
        <w:t>。</w:t>
      </w:r>
    </w:p>
    <w:p>
      <w:pPr>
        <w:snapToGrid w:val="0"/>
        <w:spacing w:line="360" w:lineRule="auto"/>
        <w:outlineLvl w:val="1"/>
        <w:rPr>
          <w:rFonts w:ascii="宋体" w:hAnsi="宋体" w:cs="宋体"/>
          <w:b/>
          <w:color w:val="000000" w:themeColor="text1"/>
          <w:szCs w:val="21"/>
          <w14:textFill>
            <w14:solidFill>
              <w14:schemeClr w14:val="tx1"/>
            </w14:solidFill>
          </w14:textFill>
        </w:rPr>
      </w:pPr>
      <w:bookmarkStart w:id="35" w:name="_Toc493666533"/>
      <w:r>
        <w:rPr>
          <w:rFonts w:hint="eastAsia" w:ascii="宋体" w:hAnsi="宋体" w:cs="宋体"/>
          <w:b/>
          <w:color w:val="000000" w:themeColor="text1"/>
          <w:szCs w:val="21"/>
          <w14:textFill>
            <w14:solidFill>
              <w14:schemeClr w14:val="tx1"/>
            </w14:solidFill>
          </w14:textFill>
        </w:rPr>
        <w:t>二、</w:t>
      </w:r>
      <w:bookmarkEnd w:id="35"/>
      <w:r>
        <w:rPr>
          <w:rFonts w:hint="eastAsia" w:ascii="宋体" w:hAnsi="宋体" w:cs="宋体"/>
          <w:b/>
          <w:color w:val="000000" w:themeColor="text1"/>
          <w:szCs w:val="21"/>
          <w14:textFill>
            <w14:solidFill>
              <w14:schemeClr w14:val="tx1"/>
            </w14:solidFill>
          </w14:textFill>
        </w:rPr>
        <w:t>合同金额</w:t>
      </w:r>
      <w:r>
        <w:rPr>
          <w:rFonts w:hint="eastAsia" w:ascii="宋体" w:hAnsi="宋体" w:cs="宋体"/>
          <w:b/>
          <w:color w:val="000000" w:themeColor="text1"/>
          <w:szCs w:val="21"/>
          <w:lang w:val="en-US" w:eastAsia="zh-CN"/>
          <w14:textFill>
            <w14:solidFill>
              <w14:schemeClr w14:val="tx1"/>
            </w14:solidFill>
          </w14:textFill>
        </w:rPr>
        <w:t>及履行期限</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b w:val="0"/>
          <w:bCs w:val="0"/>
          <w:color w:val="auto"/>
          <w:kern w:val="2"/>
          <w:sz w:val="21"/>
          <w:szCs w:val="21"/>
          <w:lang w:val="en-US" w:eastAsia="zh-CN" w:bidi="ar-SA"/>
        </w:rPr>
        <w:t>1</w:t>
      </w:r>
      <w:r>
        <w:rPr>
          <w:rFonts w:hint="eastAsia" w:ascii="宋体" w:hAnsi="宋体" w:eastAsia="宋体" w:cs="Times New Roman"/>
          <w:b w:val="0"/>
          <w:bCs w:val="0"/>
          <w:color w:val="auto"/>
          <w:kern w:val="2"/>
          <w:sz w:val="21"/>
          <w:szCs w:val="21"/>
          <w:lang w:val="en-US" w:eastAsia="zh-CN" w:bidi="ar-SA"/>
        </w:rPr>
        <w:t>、</w:t>
      </w:r>
      <w:r>
        <w:rPr>
          <w:rFonts w:hint="eastAsia" w:ascii="宋体" w:hAnsi="宋体" w:eastAsia="宋体" w:cs="Times New Roman"/>
          <w:color w:val="000000" w:themeColor="text1"/>
          <w:lang w:val="en-US" w:eastAsia="zh-CN"/>
          <w14:textFill>
            <w14:solidFill>
              <w14:schemeClr w14:val="tx1"/>
            </w14:solidFill>
          </w14:textFill>
        </w:rPr>
        <w:t>合同总价为：¥</w:t>
      </w:r>
      <w:r>
        <w:rPr>
          <w:rFonts w:hint="eastAsia" w:ascii="宋体" w:hAnsi="宋体" w:eastAsia="宋体" w:cs="Times New Roman"/>
          <w:color w:val="000000" w:themeColor="text1"/>
          <w:u w:val="single"/>
          <w:lang w:val="en-US" w:eastAsia="zh-CN"/>
          <w14:textFill>
            <w14:solidFill>
              <w14:schemeClr w14:val="tx1"/>
            </w14:solidFill>
          </w14:textFill>
        </w:rPr>
        <w:t xml:space="preserve">             </w:t>
      </w:r>
      <w:r>
        <w:rPr>
          <w:rFonts w:hint="eastAsia" w:ascii="宋体" w:hAnsi="宋体" w:eastAsia="宋体" w:cs="Times New Roman"/>
          <w:color w:val="000000" w:themeColor="text1"/>
          <w:lang w:val="en-US" w:eastAsia="zh-CN"/>
          <w14:textFill>
            <w14:solidFill>
              <w14:schemeClr w14:val="tx1"/>
            </w14:solidFill>
          </w14:textFill>
        </w:rPr>
        <w:t>元（人民币大写：</w:t>
      </w:r>
      <w:r>
        <w:rPr>
          <w:rFonts w:hint="eastAsia" w:ascii="宋体" w:hAnsi="宋体" w:eastAsia="宋体" w:cs="Times New Roman"/>
          <w:color w:val="000000" w:themeColor="text1"/>
          <w:u w:val="single"/>
          <w:lang w:val="en-US" w:eastAsia="zh-CN"/>
          <w14:textFill>
            <w14:solidFill>
              <w14:schemeClr w14:val="tx1"/>
            </w14:solidFill>
          </w14:textFill>
        </w:rPr>
        <w:t xml:space="preserve">                        </w:t>
      </w:r>
      <w:r>
        <w:rPr>
          <w:rFonts w:hint="eastAsia" w:ascii="宋体" w:hAnsi="宋体" w:eastAsia="宋体" w:cs="Times New Roman"/>
          <w:color w:val="000000" w:themeColor="text1"/>
          <w:lang w:val="en-US" w:eastAsia="zh-CN"/>
          <w14:textFill>
            <w14:solidFill>
              <w14:schemeClr w14:val="tx1"/>
            </w14:solidFill>
          </w14:textFill>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default" w:ascii="宋体" w:hAnsi="Courier New" w:eastAsia="宋体" w:cs="Times New Roman"/>
          <w:b w:val="0"/>
          <w:bCs w:val="0"/>
          <w:color w:val="auto"/>
          <w:kern w:val="2"/>
          <w:sz w:val="21"/>
          <w:szCs w:val="21"/>
          <w:lang w:val="en-US" w:eastAsia="zh-CN" w:bidi="ar-SA"/>
        </w:rPr>
        <w:t>2</w:t>
      </w:r>
      <w:r>
        <w:rPr>
          <w:rFonts w:hint="eastAsia" w:cs="Times New Roman"/>
          <w:b w:val="0"/>
          <w:bCs w:val="0"/>
          <w:color w:val="auto"/>
          <w:kern w:val="2"/>
          <w:sz w:val="21"/>
          <w:szCs w:val="21"/>
          <w:lang w:val="en-US" w:eastAsia="zh-CN" w:bidi="ar-SA"/>
        </w:rPr>
        <w:t>、</w:t>
      </w:r>
      <w:r>
        <w:rPr>
          <w:rFonts w:hint="eastAsia" w:ascii="宋体" w:hAnsi="宋体" w:eastAsia="宋体" w:cs="Times New Roman"/>
          <w:color w:val="000000" w:themeColor="text1"/>
          <w:lang w:val="en-US" w:eastAsia="zh-CN"/>
          <w14:textFill>
            <w14:solidFill>
              <w14:schemeClr w14:val="tx1"/>
            </w14:solidFill>
          </w14:textFill>
        </w:rPr>
        <w:t xml:space="preserve">乙方按甲方确认的设计方案、安装图纸、项目采购服务需求清单等内容进行项目实施安装工作及结算，项目实施过程中的设计方案、项目清单变更的，由甲乙双方签字盖章确认，变更的部分按实结算，并依照以下原则执行：①项目清单有单价参照的，依项目清单的单价结算；②项目清单无单价的，按甲方、乙方盖章确认后的单价执行。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hAnsi="宋体" w:cs="Times New Roman"/>
          <w:color w:val="000000" w:themeColor="text1"/>
          <w:lang w:val="en-US" w:eastAsia="zh-CN"/>
          <w14:textFill>
            <w14:solidFill>
              <w14:schemeClr w14:val="tx1"/>
            </w14:solidFill>
          </w14:textFill>
        </w:rPr>
        <w:t>3、合同履行期限：签订合同后150日内完成本项目的深化设计、制作定制、现场安装、验收等。（具体进场时间以甲方通知为准）</w:t>
      </w:r>
    </w:p>
    <w:p>
      <w:pPr>
        <w:snapToGrid w:val="0"/>
        <w:spacing w:line="360" w:lineRule="auto"/>
        <w:outlineLvl w:val="1"/>
        <w:rPr>
          <w:rFonts w:ascii="宋体" w:hAnsi="宋体" w:cs="宋体"/>
          <w:b/>
          <w:color w:val="000000" w:themeColor="text1"/>
          <w:szCs w:val="21"/>
          <w14:textFill>
            <w14:solidFill>
              <w14:schemeClr w14:val="tx1"/>
            </w14:solidFill>
          </w14:textFill>
        </w:rPr>
      </w:pPr>
      <w:bookmarkStart w:id="36" w:name="_Toc493666534"/>
      <w:bookmarkStart w:id="37" w:name="_Toc457998779"/>
      <w:r>
        <w:rPr>
          <w:rFonts w:hint="eastAsia" w:ascii="宋体" w:hAnsi="宋体" w:cs="宋体"/>
          <w:b/>
          <w:color w:val="000000" w:themeColor="text1"/>
          <w:szCs w:val="21"/>
          <w14:textFill>
            <w14:solidFill>
              <w14:schemeClr w14:val="tx1"/>
            </w14:solidFill>
          </w14:textFill>
        </w:rPr>
        <w:t>三、</w:t>
      </w:r>
      <w:bookmarkEnd w:id="36"/>
      <w:bookmarkEnd w:id="37"/>
      <w:r>
        <w:rPr>
          <w:rFonts w:hint="eastAsia" w:ascii="宋体" w:hAnsi="宋体" w:cs="宋体"/>
          <w:b/>
          <w:color w:val="000000" w:themeColor="text1"/>
          <w:szCs w:val="21"/>
          <w14:textFill>
            <w14:solidFill>
              <w14:schemeClr w14:val="tx1"/>
            </w14:solidFill>
          </w14:textFill>
        </w:rPr>
        <w:t>付款方式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b w:val="0"/>
          <w:bCs w:val="0"/>
          <w:color w:val="auto"/>
          <w:kern w:val="2"/>
          <w:sz w:val="21"/>
          <w:szCs w:val="21"/>
          <w:lang w:val="en-US" w:eastAsia="zh-CN" w:bidi="ar-SA"/>
        </w:rPr>
        <w:t>1</w:t>
      </w:r>
      <w:r>
        <w:rPr>
          <w:rFonts w:hint="eastAsia" w:ascii="宋体" w:hAnsi="宋体" w:eastAsia="宋体" w:cs="Times New Roman"/>
          <w:b w:val="0"/>
          <w:bCs w:val="0"/>
          <w:color w:val="auto"/>
          <w:kern w:val="2"/>
          <w:sz w:val="21"/>
          <w:szCs w:val="21"/>
          <w:lang w:val="en-US" w:eastAsia="zh-CN" w:bidi="ar-SA"/>
        </w:rPr>
        <w:t>、</w:t>
      </w:r>
      <w:r>
        <w:rPr>
          <w:rFonts w:hint="eastAsia" w:ascii="宋体" w:hAnsi="宋体" w:eastAsia="宋体" w:cs="Times New Roman"/>
          <w:color w:val="000000" w:themeColor="text1"/>
          <w:lang w:val="en-US" w:eastAsia="zh-CN"/>
          <w14:textFill>
            <w14:solidFill>
              <w14:schemeClr w14:val="tx1"/>
            </w14:solidFill>
          </w14:textFill>
        </w:rPr>
        <w:t xml:space="preserve">付款方式 </w:t>
      </w:r>
    </w:p>
    <w:p>
      <w:pPr>
        <w:numPr>
          <w:ilvl w:val="0"/>
          <w:numId w:val="19"/>
        </w:num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在接到中标通知书后的30天内，甲方与乙方双方签订合同。</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（2）第一期付款：合同签订且收到乙方开具的相应金额发票15个工作日内，甲方支付乙方合同价的30%作为预付款； </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（3）第二期付款：项目</w:t>
      </w:r>
      <w:r>
        <w:rPr>
          <w:rFonts w:hint="eastAsia"/>
          <w:color w:val="auto"/>
          <w:lang w:val="en-US" w:eastAsia="zh-CN"/>
        </w:rPr>
        <w:t>主要设备与主要材料进场后</w:t>
      </w:r>
      <w:r>
        <w:rPr>
          <w:rFonts w:hint="eastAsia" w:ascii="宋体" w:hAnsi="宋体" w:cs="宋体"/>
          <w:color w:val="auto"/>
          <w:szCs w:val="21"/>
          <w:lang w:val="en-US" w:eastAsia="zh-CN"/>
        </w:rPr>
        <w:t xml:space="preserve">且收到乙方开具的相应金额发票15个工作日内，甲方向乙方支付至合同价的80%； </w:t>
      </w:r>
    </w:p>
    <w:p>
      <w:pPr>
        <w:tabs>
          <w:tab w:val="right" w:pos="828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（4）第三期付款：在经甲方验收合格且收到乙方开具的相应金额发票15个工作日内，支付至合同价的100%；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b w:val="0"/>
          <w:bCs w:val="0"/>
          <w:color w:val="auto"/>
          <w:kern w:val="2"/>
          <w:sz w:val="21"/>
          <w:szCs w:val="21"/>
          <w:lang w:val="en-US" w:eastAsia="zh-CN" w:bidi="ar-SA"/>
        </w:rPr>
        <w:t>2</w:t>
      </w:r>
      <w:r>
        <w:rPr>
          <w:rFonts w:hint="eastAsia" w:ascii="宋体" w:hAnsi="宋体" w:eastAsia="宋体" w:cs="Times New Roman"/>
          <w:b w:val="0"/>
          <w:bCs w:val="0"/>
          <w:color w:val="auto"/>
          <w:kern w:val="2"/>
          <w:sz w:val="21"/>
          <w:szCs w:val="21"/>
          <w:lang w:val="en-US" w:eastAsia="zh-CN" w:bidi="ar-SA"/>
        </w:rPr>
        <w:t>、</w:t>
      </w:r>
      <w:r>
        <w:rPr>
          <w:rFonts w:hint="eastAsia" w:ascii="宋体" w:hAnsi="宋体" w:eastAsia="宋体" w:cs="Times New Roman"/>
          <w:color w:val="000000" w:themeColor="text1"/>
          <w:lang w:val="en-US" w:eastAsia="zh-CN"/>
          <w14:textFill>
            <w14:solidFill>
              <w14:schemeClr w14:val="tx1"/>
            </w14:solidFill>
          </w14:textFill>
        </w:rPr>
        <w:t xml:space="preserve">乙方在甲方办理以上各期付款的手续前，为甲方出具等额的符合国家规定的增值税普通发票。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b w:val="0"/>
          <w:bCs w:val="0"/>
          <w:color w:val="auto"/>
          <w:kern w:val="2"/>
          <w:sz w:val="21"/>
          <w:szCs w:val="21"/>
          <w:lang w:val="en-US" w:eastAsia="zh-CN" w:bidi="ar-SA"/>
        </w:rPr>
        <w:t>3</w:t>
      </w:r>
      <w:r>
        <w:rPr>
          <w:rFonts w:hint="eastAsia" w:ascii="宋体" w:hAnsi="宋体" w:eastAsia="宋体" w:cs="Times New Roman"/>
          <w:b w:val="0"/>
          <w:bCs w:val="0"/>
          <w:color w:val="auto"/>
          <w:kern w:val="2"/>
          <w:sz w:val="21"/>
          <w:szCs w:val="21"/>
          <w:lang w:val="en-US" w:eastAsia="zh-CN" w:bidi="ar-SA"/>
        </w:rPr>
        <w:t>、</w:t>
      </w:r>
      <w:r>
        <w:rPr>
          <w:rFonts w:hint="eastAsia" w:ascii="宋体" w:hAnsi="宋体" w:eastAsia="宋体" w:cs="Times New Roman"/>
          <w:color w:val="000000" w:themeColor="text1"/>
          <w:lang w:val="en-US" w:eastAsia="zh-CN"/>
          <w14:textFill>
            <w14:solidFill>
              <w14:schemeClr w14:val="tx1"/>
            </w14:solidFill>
          </w14:textFill>
        </w:rPr>
        <w:t>本项目的费用由甲方支付，甲方在前款规定的支付期限内向甲方所在财务部门提出支付申请即视为甲方已履行付款义务，不含财务审批、支付管理的时间，如有延误，支付期限自动顺延，甲方不承担责任，乙方不得以此为由迟延履行或不履行合同义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szCs w:val="21"/>
          <w14:textFill>
            <w14:solidFill>
              <w14:schemeClr w14:val="tx1"/>
            </w14:solidFill>
          </w14:textFill>
        </w:rPr>
      </w:pPr>
      <w:bookmarkStart w:id="38" w:name="_Toc493666535"/>
      <w:bookmarkStart w:id="39" w:name="_Toc457998780"/>
      <w:r>
        <w:rPr>
          <w:rFonts w:hint="eastAsia" w:ascii="宋体" w:hAnsi="宋体" w:cs="宋体"/>
          <w:b/>
          <w:color w:val="000000" w:themeColor="text1"/>
          <w:szCs w:val="21"/>
          <w14:textFill>
            <w14:solidFill>
              <w14:schemeClr w14:val="tx1"/>
            </w14:solidFill>
          </w14:textFill>
        </w:rPr>
        <w:t>四、</w:t>
      </w:r>
      <w:bookmarkEnd w:id="38"/>
      <w:bookmarkEnd w:id="39"/>
      <w:r>
        <w:rPr>
          <w:rFonts w:hint="eastAsia" w:ascii="宋体" w:hAnsi="宋体" w:eastAsia="宋体" w:cs="宋体"/>
          <w:b/>
          <w:bCs/>
          <w:color w:val="000000"/>
          <w:kern w:val="0"/>
          <w:sz w:val="21"/>
          <w:szCs w:val="21"/>
          <w:lang w:val="en-US" w:eastAsia="zh-CN" w:bidi="ar"/>
        </w:rPr>
        <w:t>甲、乙双方的权利和义务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bookmarkStart w:id="40" w:name="_Toc411755672"/>
      <w:bookmarkStart w:id="41" w:name="_Toc457998787"/>
      <w:bookmarkStart w:id="42" w:name="_Toc493666536"/>
      <w:r>
        <w:rPr>
          <w:rFonts w:hint="eastAsia" w:ascii="宋体" w:hAnsi="宋体" w:eastAsia="宋体" w:cs="宋体"/>
          <w:b/>
          <w:bCs/>
          <w:color w:val="000000"/>
          <w:kern w:val="0"/>
          <w:sz w:val="21"/>
          <w:szCs w:val="21"/>
          <w:lang w:val="en-US" w:eastAsia="zh-CN" w:bidi="ar"/>
        </w:rPr>
        <w:t xml:space="preserve">1、甲方的权利和义务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（1）根据本合同规定，按时向乙方支付应付合同价款。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本合同履行过程中，根据项目进度及方案设计、项目实施需求，甲方须及时向乙方提供项目实施所需的相关资料，包括相关展品资料，并对其准确性和真实性负责。如因甲方资料提供不及时或对包括但不限于方案设计、项目实施方案、艺术创作方案、多媒体内容脚本、版面排版、采购定制方案等逾期3个工作日未确认所造成的工期延误，工期予以顺延。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（3）甲方变更项目内容或所提交的项目资料出现较大更改，以致乙方返工时，乙方有权顺延工期及向甲方追偿经济损失。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项目进场实施前3天，甲方应向乙方进行现场交底，清除现场影响项目实施的障碍物，说明使用注意事项，提供项目实施所需的用水、用电接口，并协助办理项目实施所涉及的各种手续。若现场条件未能满足项目开工要求，乙方有权顺延工期，直至现场具备开工条件。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（5）在项目实施过程中，如因甲方原因造成工作量增减、项目实施内容变更的，乙方需向甲方递交现场签认单，甲方应在回执上签署姓名和收到时间，并在收到之日起 10 个工作日内予以认可或提出相关意见。甲方超过 10 天不回复的，视同甲方已同意签证单的内容；甲方拒不签收项目签证单或虽已签收但超过 10 天不回复的，乙方有权不执行增减及变更的内容，因此造成的工期延误，乙方不承担责任。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（6）在合同履行过程中因各种因素导致项目被暂停、终止或者合同解除的，甲方应及时和乙方办理结算手续。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（7）甲方委托本单位</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作为本合同项目负责人，负责项目的往来沟通、资料接收等事项，联系电话：</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2、乙方的权利和义务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（1）乙方须根据甲方提供的项目资料进行项目方案设计，报甲方审定，并根据审查结论做必要调整补充，乙方提供的方案设计及安装图等必须经过甲方审核</w:t>
      </w:r>
      <w:r>
        <w:rPr>
          <w:rFonts w:hint="eastAsia" w:ascii="宋体" w:hAnsi="宋体" w:cs="宋体"/>
          <w:color w:val="000000" w:themeColor="text1"/>
          <w:szCs w:val="21"/>
          <w:lang w:val="en-US" w:eastAsia="zh-CN"/>
          <w14:textFill>
            <w14:solidFill>
              <w14:schemeClr w14:val="tx1"/>
            </w14:solidFill>
          </w14:textFill>
        </w:rPr>
        <w:t>同意</w:t>
      </w:r>
      <w:r>
        <w:rPr>
          <w:rFonts w:hint="eastAsia" w:ascii="宋体" w:hAnsi="宋体" w:eastAsia="宋体" w:cs="宋体"/>
          <w:color w:val="000000" w:themeColor="text1"/>
          <w:szCs w:val="21"/>
          <w:lang w:val="en-US" w:eastAsia="zh-CN"/>
          <w14:textFill>
            <w14:solidFill>
              <w14:schemeClr w14:val="tx1"/>
            </w14:solidFill>
          </w14:textFill>
        </w:rPr>
        <w:t xml:space="preserve">后方可使用。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（2）乙方应参加甲方组织的现场交底，拟定项目实施方案、进度计划、项目质量验收计划以及人员配备资料交甲方审定。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（3）严格执行项目规范、安全操作规程、防火安全规定、环境保护规定。严格按照图纸或作法说明实施项目，做好各项质量检查记录。参加验收，编制项目结算。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（4）遵守国家或地方政府及有关部门对安装现场管理的规定，妥善保护好项目现场周围建筑物、设备管线不受损坏。做好项目现场保卫等工作，并承担相应费用。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（5）项目实施过程中未经甲方同意或有关部门批准，不得随意拆改原建筑物结构及各种设备管线，如擅自拆改，由此发生的损失和事故（包括罚款），由乙方负责并承担损失。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（6）该项目实施过程中，乙方应当严格遵守甲方的相关规定，服从甲方的现场管理。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（7）乙方在完成合同约定的项目实施内容后，应及时撤出全部临建、设备和剩余材料（收尾项目所需的除外），并将所有乙方承包范围内的残余垃圾清理干净，做一次全面清洁。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（8）本项目如涉及的艺术创作方案、多媒体内容脚本、版面排版等相关内容，需经甲方确认后方可实施。 </w:t>
      </w:r>
    </w:p>
    <w:p>
      <w:pPr>
        <w:tabs>
          <w:tab w:val="right" w:pos="8280"/>
        </w:tabs>
        <w:spacing w:line="360" w:lineRule="auto"/>
        <w:ind w:firstLine="420" w:firstLineChars="200"/>
        <w:rPr>
          <w:rFonts w:hint="eastAsia"/>
          <w:lang w:val="en-US" w:eastAsia="zh-CN"/>
        </w:rPr>
      </w:pPr>
      <w:r>
        <w:rPr>
          <w:rFonts w:hint="eastAsia" w:ascii="宋体" w:hAnsi="宋体" w:eastAsia="宋体" w:cs="宋体"/>
          <w:color w:val="000000" w:themeColor="text1"/>
          <w:szCs w:val="21"/>
          <w:lang w:val="en-US" w:eastAsia="zh-CN"/>
          <w14:textFill>
            <w14:solidFill>
              <w14:schemeClr w14:val="tx1"/>
            </w14:solidFill>
          </w14:textFill>
        </w:rPr>
        <w:t>（9）乙方委托本单位</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作为本合同项目负责人，负责项目的往来沟通、资料接收、现场管理和协调等事项，负责人联系电话：</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p>
    <w:p>
      <w:pPr>
        <w:keepNext w:val="0"/>
        <w:keepLines w:val="0"/>
        <w:widowControl/>
        <w:suppressLineNumbers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bookmarkEnd w:id="40"/>
      <w:bookmarkEnd w:id="41"/>
      <w:bookmarkEnd w:id="42"/>
      <w:r>
        <w:rPr>
          <w:rFonts w:hint="eastAsia" w:ascii="宋体" w:hAnsi="宋体" w:eastAsia="宋体" w:cs="宋体"/>
          <w:b/>
          <w:bCs/>
          <w:color w:val="000000"/>
          <w:kern w:val="0"/>
          <w:sz w:val="21"/>
          <w:szCs w:val="21"/>
          <w:lang w:val="en-US" w:eastAsia="zh-CN" w:bidi="ar"/>
        </w:rPr>
        <w:t>项目变更</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由于非乙方原因导致超越招标范围内的包括但不限于设备、材料、服务等需求变更时，超越招标范围内的变更价款按以下原则进行调整；</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1、经甲方、乙方核对确认的安装图预算中，有适用于变更工作综合单价的，采用该综合单价计算。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2、经甲方、乙方核对确认的安装图预算中，没有适用变更工作综合单价的，由甲方委托的造价咨询机构按本项目安装图预算组价，经双方确认后作为结算依据。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艺术品或定制类报价单列，艺术品或定制类预算单价由甲乙双方根据深化后的预算安装图纸，在项目实施前对本项目艺术品或定制类通过市场调研及双方协商一致确认艺术品或定制类预算单价，结算时根据艺术品或甲乙双方确认的艺术品或定制类预算单价及实际发生数额进行支付结算。深化设计后，甲方拟增加艺术品或定制类的，费用按实际发生金额另行计算。 </w:t>
      </w:r>
    </w:p>
    <w:p>
      <w:pPr>
        <w:keepNext w:val="0"/>
        <w:keepLines w:val="0"/>
        <w:widowControl/>
        <w:suppressLineNumbers w:val="0"/>
        <w:jc w:val="left"/>
        <w:rPr>
          <w:rFonts w:hint="eastAsia" w:ascii="宋体" w:hAnsi="宋体" w:cs="宋体"/>
          <w:b/>
          <w:color w:val="000000" w:themeColor="text1"/>
          <w:szCs w:val="21"/>
          <w14:textFill>
            <w14:solidFill>
              <w14:schemeClr w14:val="tx1"/>
            </w14:solidFill>
          </w14:textFill>
        </w:rPr>
      </w:pPr>
      <w:bookmarkStart w:id="43" w:name="_Toc411755674"/>
      <w:bookmarkStart w:id="44" w:name="_Toc457998788"/>
      <w:bookmarkStart w:id="45" w:name="_Toc493666537"/>
      <w:r>
        <w:rPr>
          <w:rFonts w:hint="eastAsia" w:ascii="宋体" w:hAnsi="宋体" w:cs="宋体"/>
          <w:b/>
          <w:color w:val="000000" w:themeColor="text1"/>
          <w:szCs w:val="21"/>
          <w14:textFill>
            <w14:solidFill>
              <w14:schemeClr w14:val="tx1"/>
            </w14:solidFill>
          </w14:textFill>
        </w:rPr>
        <w:t>六、</w:t>
      </w:r>
      <w:bookmarkEnd w:id="43"/>
      <w:bookmarkEnd w:id="44"/>
      <w:bookmarkEnd w:id="45"/>
      <w:r>
        <w:rPr>
          <w:rFonts w:hint="eastAsia" w:ascii="宋体" w:hAnsi="宋体" w:cs="宋体"/>
          <w:b/>
          <w:color w:val="000000" w:themeColor="text1"/>
          <w:szCs w:val="21"/>
          <w14:textFill>
            <w14:solidFill>
              <w14:schemeClr w14:val="tx1"/>
            </w14:solidFill>
          </w14:textFill>
        </w:rPr>
        <w:t>售后服务和培训要求</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1、质保期1年，质保期自甲方、乙方代表在验收合格报告书上签字之日起计算。质保期内，乙方负责对其提供的全部项目进行上门维修和维护，不向甲方收取任何费用。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质保期内非甲方的人为原因而出现项目质量及安装问题，由乙方负责包修、包换或包退，并承担因此而产生的一切费用。</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保修期:质保期后，由乙方提供不少于1年的保修服务，在维修过程中乙方只收取材料成本费，不再额外收取服务费及相关费用。如有下列情况之一乙方不负责保修:</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甲方不按照乙方提供的正确方法使用而引致项目货品故障损坏；</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（2）甲方擅自改装项目；</w:t>
      </w:r>
    </w:p>
    <w:p>
      <w:pPr>
        <w:numPr>
          <w:ilvl w:val="0"/>
          <w:numId w:val="0"/>
        </w:num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（3）甲方人为因素或不可抗力事件造成的损坏。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因自然灾害不可抗拒（如火灾、雷击等）造成的故障，在免费保质期内，所有硬件设备的维修均为免费，由乙方负责维修至正常运转，保质期后，维修费用由甲方负责。因人为或不可抗力因素造成的损坏除外。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质保期内出现故障问题，接到甲方维修通知后，应在半小时内响应，一小时内到达现场，提供免费的人力、部件、上门维修服务。在24小时内修复，如24小时内无法修复设备，乙方必须提供甲方接受的修复方案，在双方确认的时限内完成修复工作，直到故障设备修复为止。在保修期内，设备由乙方负责有关调试、更换部件、人工费用等有关费用。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4、保修期结束后，乙方仍需对所提供的项目货品持续提供维修必需的备品、备件，以</w:t>
      </w:r>
      <w:r>
        <w:rPr>
          <w:rFonts w:hint="eastAsia"/>
          <w:lang w:val="en-US" w:eastAsia="zh-CN"/>
        </w:rPr>
        <w:t>不超过市场均价</w:t>
      </w:r>
      <w:r>
        <w:rPr>
          <w:rFonts w:hint="eastAsia" w:ascii="宋体" w:hAnsi="宋体" w:cs="宋体"/>
          <w:color w:val="000000" w:themeColor="text1"/>
          <w:szCs w:val="21"/>
          <w:lang w:val="en-US" w:eastAsia="zh-CN"/>
          <w14:textFill>
            <w14:solidFill>
              <w14:schemeClr w14:val="tx1"/>
            </w14:solidFill>
          </w14:textFill>
        </w:rPr>
        <w:t xml:space="preserve">收取。保证提供的货品不氧化、不生锈、不褪色、不腐蚀、不脱落、坚固耐用、无毒环保。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5、实行质量跟踪服务，定期和不定期维修和保养，为甲方提供操作指导、技术咨询等服务。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6、培训要求： </w:t>
      </w:r>
    </w:p>
    <w:p>
      <w:pPr>
        <w:tabs>
          <w:tab w:val="right" w:pos="8280"/>
        </w:tabs>
        <w:spacing w:line="360" w:lineRule="auto"/>
        <w:ind w:firstLine="420" w:firstLineChars="200"/>
        <w:rPr>
          <w:rFonts w:hint="eastAsia"/>
        </w:rPr>
      </w:pPr>
      <w:r>
        <w:rPr>
          <w:rFonts w:hint="eastAsia" w:ascii="宋体" w:hAnsi="宋体" w:cs="宋体"/>
          <w:color w:val="000000" w:themeColor="text1"/>
          <w:szCs w:val="21"/>
          <w:lang w:val="en-US" w:eastAsia="zh-CN"/>
          <w14:textFill>
            <w14:solidFill>
              <w14:schemeClr w14:val="tx1"/>
            </w14:solidFill>
          </w14:textFill>
        </w:rPr>
        <w:t xml:space="preserve">乙方需给甲方培训2名或以上的技术人员，直到甲方受训人员熟练掌握原理、操作、维修保养技术，培训的费用由乙方负责，费用包含在报价中。 </w:t>
      </w:r>
    </w:p>
    <w:p>
      <w:pPr>
        <w:keepNext w:val="0"/>
        <w:keepLines w:val="0"/>
        <w:widowControl/>
        <w:suppressLineNumbers w:val="0"/>
        <w:jc w:val="left"/>
      </w:pP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eastAsia="宋体" w:cs="宋体"/>
          <w:b/>
          <w:bCs/>
          <w:color w:val="000000"/>
          <w:kern w:val="0"/>
          <w:sz w:val="21"/>
          <w:szCs w:val="21"/>
          <w:lang w:val="en-US" w:eastAsia="zh-CN" w:bidi="ar"/>
        </w:rPr>
        <w:t>项目竣工及验收</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自检合格后5天内，通知甲方、监理单位进行验收。甲方协同职能部门按国家标准、行业标准和采购文件及合同相关条款要求逐一对设施进行验收，验收结果应符合招标文件要求和国家、行业标准。若发现不符合招标文件和合同约定要求时，应立即进行整改至符合招标文件和合同约定的要求为止，且产生的费用由</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 xml:space="preserve">负责。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 xml:space="preserve">须提供原装、全新、符合国家质量标准的设备，并按有关要求进行包装和装运，保证设备完整、无损。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要保证合同项下提供的设备不侵犯任何第三方的专利、商标或版权。否则，须承担对第三方的专利或版权的侵权责任，由此产生的后果由</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 xml:space="preserve">负责。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4、验收合格后，</w:t>
      </w:r>
      <w:r>
        <w:rPr>
          <w:rFonts w:hint="eastAsia" w:ascii="宋体" w:hAnsi="宋体" w:eastAsia="宋体" w:cs="宋体"/>
          <w:color w:val="000000" w:themeColor="text1"/>
          <w:szCs w:val="21"/>
          <w:lang w:val="en-US" w:eastAsia="zh-CN"/>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 xml:space="preserve">、监理单位、职能监管部门要签名盖章确认，确保履行合同的规范性、合法性。 </w:t>
      </w:r>
    </w:p>
    <w:p>
      <w:pPr>
        <w:tabs>
          <w:tab w:val="right" w:pos="8280"/>
        </w:tabs>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5、相关设备安装、调试合格后，将设备操作手册、安装手册、维修保养手册，使用说明书、产品的合格证、商检部门的检验报告和基本原理图及有关电路图等提交甲方。 </w:t>
      </w:r>
    </w:p>
    <w:p>
      <w:pPr>
        <w:tabs>
          <w:tab w:val="right" w:pos="8280"/>
        </w:tabs>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6、按甲方要求，整理布展等全过程归档资料（电子文件）提交甲方。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cs="宋体"/>
          <w:b/>
          <w:color w:val="000000" w:themeColor="text1"/>
          <w:szCs w:val="21"/>
          <w14:textFill>
            <w14:solidFill>
              <w14:schemeClr w14:val="tx1"/>
            </w14:solidFill>
          </w14:textFill>
        </w:rPr>
      </w:pPr>
      <w:bookmarkStart w:id="46" w:name="_Toc493666538"/>
      <w:bookmarkStart w:id="47" w:name="_Toc457998789"/>
      <w:bookmarkStart w:id="48" w:name="_Toc411755675"/>
      <w:r>
        <w:rPr>
          <w:rFonts w:hint="eastAsia" w:ascii="宋体" w:hAnsi="宋体" w:cs="宋体"/>
          <w:b/>
          <w:color w:val="000000" w:themeColor="text1"/>
          <w:szCs w:val="21"/>
          <w14:textFill>
            <w14:solidFill>
              <w14:schemeClr w14:val="tx1"/>
            </w14:solidFill>
          </w14:textFill>
        </w:rPr>
        <w:t>七、保密</w:t>
      </w:r>
      <w:bookmarkEnd w:id="46"/>
      <w:bookmarkEnd w:id="47"/>
      <w:bookmarkEnd w:id="48"/>
    </w:p>
    <w:p>
      <w:pPr>
        <w:widowControl/>
        <w:tabs>
          <w:tab w:val="left" w:pos="824"/>
        </w:tabs>
        <w:snapToGrid w:val="0"/>
        <w:spacing w:line="360" w:lineRule="auto"/>
        <w:ind w:firstLine="411" w:firstLineChars="196"/>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1、甲乙双方必须采取有效措施对本项目实施过程中技术和商业资料保密。否则，由于过错方的原因导致上述资料信息泄露或提供给第三方，应由过错方承担一切责任。 </w:t>
      </w:r>
    </w:p>
    <w:p>
      <w:pPr>
        <w:widowControl/>
        <w:tabs>
          <w:tab w:val="left" w:pos="824"/>
        </w:tabs>
        <w:snapToGrid w:val="0"/>
        <w:spacing w:line="360" w:lineRule="auto"/>
        <w:ind w:firstLine="411" w:firstLineChars="196"/>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未经合同对方事先书面同意，合同任何一方当事人不得将本项目的知识产权、技术和商业资料提供给与本合同无关的第三方，不得将其用于履行本合同之外的其他用途，即使向用于履行本合同的有关人员提供，也应注意保密并限于履行合同所必需的范围； </w:t>
      </w:r>
    </w:p>
    <w:p>
      <w:pPr>
        <w:widowControl/>
        <w:tabs>
          <w:tab w:val="left" w:pos="824"/>
        </w:tabs>
        <w:snapToGrid w:val="0"/>
        <w:spacing w:line="360" w:lineRule="auto"/>
        <w:ind w:firstLine="411" w:firstLineChars="196"/>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3、如果甲方有要求，乙方在完成合同后应将有关资料归还给甲方，待甲方支付全部合同价款后，前述资料所有权归属于甲方。 </w:t>
      </w:r>
      <w:bookmarkStart w:id="49" w:name="_Toc199222885"/>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bookmarkStart w:id="50" w:name="_Toc457998790"/>
      <w:bookmarkStart w:id="51" w:name="_Toc411755676"/>
      <w:bookmarkStart w:id="52" w:name="_Toc493666539"/>
      <w:r>
        <w:rPr>
          <w:rFonts w:hint="eastAsia" w:ascii="宋体" w:hAnsi="宋体" w:cs="宋体"/>
          <w:b/>
          <w:color w:val="000000" w:themeColor="text1"/>
          <w:szCs w:val="21"/>
          <w14:textFill>
            <w14:solidFill>
              <w14:schemeClr w14:val="tx1"/>
            </w14:solidFill>
          </w14:textFill>
        </w:rPr>
        <w:t>八、</w:t>
      </w:r>
      <w:bookmarkEnd w:id="49"/>
      <w:bookmarkEnd w:id="50"/>
      <w:bookmarkEnd w:id="51"/>
      <w:bookmarkEnd w:id="52"/>
      <w:r>
        <w:rPr>
          <w:rFonts w:hint="eastAsia" w:ascii="宋体" w:hAnsi="宋体" w:eastAsia="宋体" w:cs="宋体"/>
          <w:b/>
          <w:bCs/>
          <w:color w:val="000000"/>
          <w:kern w:val="0"/>
          <w:sz w:val="21"/>
          <w:szCs w:val="21"/>
          <w:lang w:val="en-US" w:eastAsia="zh-CN" w:bidi="ar"/>
        </w:rPr>
        <w:t>知识产权归属</w:t>
      </w:r>
    </w:p>
    <w:p>
      <w:pPr>
        <w:widowControl/>
        <w:tabs>
          <w:tab w:val="left" w:pos="824"/>
        </w:tabs>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本项目</w:t>
      </w:r>
      <w:r>
        <w:rPr>
          <w:rFonts w:hint="eastAsia" w:ascii="宋体" w:hAnsi="宋体" w:cs="宋体"/>
          <w:color w:val="000000" w:themeColor="text1"/>
          <w:szCs w:val="21"/>
          <w:lang w:val="en-US" w:eastAsia="zh-CN"/>
          <w14:textFill>
            <w14:solidFill>
              <w14:schemeClr w14:val="tx1"/>
            </w14:solidFill>
          </w14:textFill>
        </w:rPr>
        <w:t>所产生的全部资料（包括但不限于方案、文件、图片、视频）其</w:t>
      </w:r>
      <w:r>
        <w:rPr>
          <w:rFonts w:hint="eastAsia" w:ascii="宋体" w:hAnsi="宋体" w:eastAsia="宋体" w:cs="宋体"/>
          <w:color w:val="000000" w:themeColor="text1"/>
          <w:szCs w:val="21"/>
          <w:lang w:val="en-US" w:eastAsia="zh-CN"/>
          <w14:textFill>
            <w14:solidFill>
              <w14:schemeClr w14:val="tx1"/>
            </w14:solidFill>
          </w14:textFill>
        </w:rPr>
        <w:t>知识产权</w:t>
      </w:r>
      <w:r>
        <w:rPr>
          <w:rFonts w:hint="eastAsia" w:ascii="宋体" w:hAnsi="宋体" w:cs="宋体"/>
          <w:color w:val="000000" w:themeColor="text1"/>
          <w:szCs w:val="21"/>
          <w:lang w:val="en-US" w:eastAsia="zh-CN"/>
          <w14:textFill>
            <w14:solidFill>
              <w14:schemeClr w14:val="tx1"/>
            </w14:solidFill>
          </w14:textFill>
        </w:rPr>
        <w:t>均</w:t>
      </w:r>
      <w:r>
        <w:rPr>
          <w:rFonts w:hint="eastAsia" w:ascii="宋体" w:hAnsi="宋体" w:eastAsia="宋体" w:cs="宋体"/>
          <w:color w:val="000000" w:themeColor="text1"/>
          <w:szCs w:val="21"/>
          <w:lang w:val="en-US" w:eastAsia="zh-CN"/>
          <w14:textFill>
            <w14:solidFill>
              <w14:schemeClr w14:val="tx1"/>
            </w14:solidFill>
          </w14:textFill>
        </w:rPr>
        <w:t>归属于甲方。甲乙双方应保证用于本项目的资料、技术、服务或其任何一部分不会产生因第三方提出侵犯其知识产权、商业秘密或其他专属权利而引起的法律和经济纠纷；如因第三方提出其知识产权、商业秘密或其他专属权利的侵权之诉，则一切法律责任由过错方承担。</w:t>
      </w:r>
    </w:p>
    <w:p>
      <w:pPr>
        <w:keepNext w:val="0"/>
        <w:keepLines w:val="0"/>
        <w:widowControl/>
        <w:suppressLineNumbers w:val="0"/>
        <w:jc w:val="left"/>
        <w:rPr>
          <w:rFonts w:ascii="宋体" w:hAnsi="宋体" w:cs="宋体"/>
          <w:b/>
          <w:color w:val="000000" w:themeColor="text1"/>
          <w:szCs w:val="21"/>
          <w14:textFill>
            <w14:solidFill>
              <w14:schemeClr w14:val="tx1"/>
            </w14:solidFill>
          </w14:textFill>
        </w:rPr>
      </w:pPr>
      <w:bookmarkStart w:id="53" w:name="_Toc493666546"/>
      <w:bookmarkStart w:id="54" w:name="_Toc457998797"/>
      <w:bookmarkStart w:id="55" w:name="_Toc411755683"/>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w:t>
      </w:r>
      <w:r>
        <w:rPr>
          <w:rFonts w:hint="eastAsia" w:ascii="宋体" w:hAnsi="宋体" w:eastAsia="宋体" w:cs="宋体"/>
          <w:b/>
          <w:bCs/>
          <w:color w:val="000000"/>
          <w:kern w:val="0"/>
          <w:sz w:val="21"/>
          <w:szCs w:val="21"/>
          <w:lang w:val="en-US" w:eastAsia="zh-CN" w:bidi="ar"/>
        </w:rPr>
        <w:t xml:space="preserve">违约责任 </w:t>
      </w:r>
      <w:bookmarkEnd w:id="53"/>
      <w:bookmarkEnd w:id="54"/>
      <w:bookmarkEnd w:id="55"/>
    </w:p>
    <w:p>
      <w:pPr>
        <w:widowControl/>
        <w:tabs>
          <w:tab w:val="left" w:pos="824"/>
        </w:tabs>
        <w:snapToGrid w:val="0"/>
        <w:spacing w:line="360" w:lineRule="auto"/>
        <w:ind w:firstLine="411" w:firstLineChars="196"/>
        <w:rPr>
          <w:rFonts w:hint="eastAsia" w:ascii="宋体" w:hAnsi="宋体" w:eastAsia="宋体" w:cs="宋体"/>
          <w:color w:val="000000" w:themeColor="text1"/>
          <w:szCs w:val="21"/>
          <w:lang w:val="en-US" w:eastAsia="zh-CN"/>
          <w14:textFill>
            <w14:solidFill>
              <w14:schemeClr w14:val="tx1"/>
            </w14:solidFill>
          </w14:textFill>
        </w:rPr>
      </w:pPr>
      <w:bookmarkStart w:id="56" w:name="_Toc367785380"/>
      <w:bookmarkEnd w:id="56"/>
      <w:bookmarkStart w:id="57" w:name="_Toc411755685"/>
      <w:bookmarkStart w:id="58" w:name="_Toc493666548"/>
      <w:bookmarkStart w:id="59" w:name="_Toc457998799"/>
      <w:r>
        <w:rPr>
          <w:rFonts w:hint="eastAsia" w:ascii="宋体" w:hAnsi="宋体" w:eastAsia="宋体" w:cs="宋体"/>
          <w:color w:val="000000" w:themeColor="text1"/>
          <w:szCs w:val="21"/>
          <w:lang w:val="en-US" w:eastAsia="zh-CN"/>
          <w14:textFill>
            <w14:solidFill>
              <w14:schemeClr w14:val="tx1"/>
            </w14:solidFill>
          </w14:textFill>
        </w:rPr>
        <w:t>1、乙方提供的服务不符合合同规定</w:t>
      </w:r>
      <w:r>
        <w:rPr>
          <w:rFonts w:hint="eastAsia" w:ascii="宋体" w:hAnsi="宋体" w:cs="宋体"/>
          <w:color w:val="000000" w:themeColor="text1"/>
          <w:szCs w:val="21"/>
          <w:lang w:val="en-US" w:eastAsia="zh-CN"/>
          <w14:textFill>
            <w14:solidFill>
              <w14:schemeClr w14:val="tx1"/>
            </w14:solidFill>
          </w14:textFill>
        </w:rPr>
        <w:t>、采购需求或甲方要求</w:t>
      </w:r>
      <w:r>
        <w:rPr>
          <w:rFonts w:hint="eastAsia" w:ascii="宋体" w:hAnsi="宋体" w:eastAsia="宋体" w:cs="宋体"/>
          <w:color w:val="000000" w:themeColor="text1"/>
          <w:szCs w:val="21"/>
          <w:lang w:val="en-US" w:eastAsia="zh-CN"/>
          <w14:textFill>
            <w14:solidFill>
              <w14:schemeClr w14:val="tx1"/>
            </w14:solidFill>
          </w14:textFill>
        </w:rPr>
        <w:t>的，甲方有权拒收，并且乙方须向甲方支付本合同价</w:t>
      </w:r>
      <w:r>
        <w:rPr>
          <w:rFonts w:hint="eastAsia" w:ascii="宋体" w:hAnsi="宋体" w:eastAsia="宋体" w:cs="宋体"/>
          <w:color w:val="000000" w:themeColor="text1"/>
          <w:szCs w:val="21"/>
          <w:u w:val="single"/>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 xml:space="preserve">的违约金。 </w:t>
      </w:r>
    </w:p>
    <w:p>
      <w:pPr>
        <w:widowControl/>
        <w:tabs>
          <w:tab w:val="left" w:pos="824"/>
        </w:tabs>
        <w:snapToGrid w:val="0"/>
        <w:spacing w:line="360" w:lineRule="auto"/>
        <w:ind w:firstLine="411" w:firstLineChars="196"/>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2、乙方未能按本合同规定的时间/提供服务，从逾期之日起每日按本合同总价</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eastAsia="宋体" w:cs="宋体"/>
          <w:color w:val="000000" w:themeColor="text1"/>
          <w:szCs w:val="21"/>
          <w:u w:val="single"/>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的数额向甲方支付违约金，违约金总额不超过合同价</w:t>
      </w:r>
      <w:r>
        <w:rPr>
          <w:rFonts w:hint="eastAsia" w:ascii="宋体" w:hAnsi="宋体" w:eastAsia="宋体" w:cs="宋体"/>
          <w:color w:val="000000" w:themeColor="text1"/>
          <w:szCs w:val="21"/>
          <w:u w:val="single"/>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；逾期</w:t>
      </w:r>
      <w:r>
        <w:rPr>
          <w:rFonts w:hint="eastAsia" w:ascii="宋体" w:hAnsi="宋体" w:eastAsia="宋体" w:cs="宋体"/>
          <w:color w:val="000000" w:themeColor="text1"/>
          <w:szCs w:val="21"/>
          <w:u w:val="single"/>
          <w:lang w:val="en-US" w:eastAsia="zh-CN"/>
          <w14:textFill>
            <w14:solidFill>
              <w14:schemeClr w14:val="tx1"/>
            </w14:solidFill>
          </w14:textFill>
        </w:rPr>
        <w:t>15天</w:t>
      </w:r>
      <w:r>
        <w:rPr>
          <w:rFonts w:hint="eastAsia" w:ascii="宋体" w:hAnsi="宋体" w:eastAsia="宋体" w:cs="宋体"/>
          <w:color w:val="000000" w:themeColor="text1"/>
          <w:szCs w:val="21"/>
          <w:lang w:val="en-US" w:eastAsia="zh-CN"/>
          <w14:textFill>
            <w14:solidFill>
              <w14:schemeClr w14:val="tx1"/>
            </w14:solidFill>
          </w14:textFill>
        </w:rPr>
        <w:t>以上（含</w:t>
      </w:r>
      <w:r>
        <w:rPr>
          <w:rFonts w:hint="eastAsia" w:ascii="宋体" w:hAnsi="宋体" w:eastAsia="宋体" w:cs="宋体"/>
          <w:color w:val="000000" w:themeColor="text1"/>
          <w:szCs w:val="21"/>
          <w:u w:val="single"/>
          <w:lang w:val="en-US" w:eastAsia="zh-CN"/>
          <w14:textFill>
            <w14:solidFill>
              <w14:schemeClr w14:val="tx1"/>
            </w14:solidFill>
          </w14:textFill>
        </w:rPr>
        <w:t>15天</w:t>
      </w:r>
      <w:r>
        <w:rPr>
          <w:rFonts w:hint="eastAsia" w:ascii="宋体" w:hAnsi="宋体" w:eastAsia="宋体" w:cs="宋体"/>
          <w:color w:val="000000" w:themeColor="text1"/>
          <w:szCs w:val="21"/>
          <w:lang w:val="en-US" w:eastAsia="zh-CN"/>
          <w14:textFill>
            <w14:solidFill>
              <w14:schemeClr w14:val="tx1"/>
            </w14:solidFill>
          </w14:textFill>
        </w:rPr>
        <w:t xml:space="preserve">）的，甲方有权终止合同，要求乙方支付违约金，并且给甲方造成的经济损失由乙方承担赔偿责任。 </w:t>
      </w:r>
    </w:p>
    <w:p>
      <w:pPr>
        <w:widowControl/>
        <w:tabs>
          <w:tab w:val="left" w:pos="824"/>
        </w:tabs>
        <w:snapToGrid w:val="0"/>
        <w:spacing w:line="360" w:lineRule="auto"/>
        <w:ind w:left="407" w:leftChars="190" w:hanging="8" w:hangingChars="4"/>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任何一</w:t>
      </w:r>
      <w:r>
        <w:rPr>
          <w:rFonts w:hint="eastAsia" w:ascii="宋体" w:hAnsi="宋体" w:eastAsia="宋体" w:cs="宋体"/>
          <w:color w:val="000000" w:themeColor="text1"/>
          <w:szCs w:val="21"/>
          <w:lang w:val="en-US" w:eastAsia="zh-CN"/>
          <w14:textFill>
            <w14:solidFill>
              <w14:schemeClr w14:val="tx1"/>
            </w14:solidFill>
          </w14:textFill>
        </w:rPr>
        <w:t>方无正当理由单方终止/解除合同的，</w:t>
      </w:r>
      <w:r>
        <w:rPr>
          <w:rFonts w:hint="eastAsia" w:ascii="宋体" w:hAnsi="宋体" w:cs="宋体"/>
          <w:color w:val="000000" w:themeColor="text1"/>
          <w:szCs w:val="21"/>
          <w:lang w:val="en-US" w:eastAsia="zh-CN"/>
          <w14:textFill>
            <w14:solidFill>
              <w14:schemeClr w14:val="tx1"/>
            </w14:solidFill>
          </w14:textFill>
        </w:rPr>
        <w:t>违约</w:t>
      </w:r>
      <w:r>
        <w:rPr>
          <w:rFonts w:hint="eastAsia" w:ascii="宋体" w:hAnsi="宋体" w:eastAsia="宋体" w:cs="宋体"/>
          <w:color w:val="000000" w:themeColor="text1"/>
          <w:szCs w:val="21"/>
          <w:lang w:val="en-US" w:eastAsia="zh-CN"/>
          <w14:textFill>
            <w14:solidFill>
              <w14:schemeClr w14:val="tx1"/>
            </w14:solidFill>
          </w14:textFill>
        </w:rPr>
        <w:t>方向</w:t>
      </w:r>
      <w:r>
        <w:rPr>
          <w:rFonts w:hint="eastAsia" w:ascii="宋体" w:hAnsi="宋体" w:cs="宋体"/>
          <w:color w:val="000000" w:themeColor="text1"/>
          <w:szCs w:val="21"/>
          <w:lang w:val="en-US" w:eastAsia="zh-CN"/>
          <w14:textFill>
            <w14:solidFill>
              <w14:schemeClr w14:val="tx1"/>
            </w14:solidFill>
          </w14:textFill>
        </w:rPr>
        <w:t>守约</w:t>
      </w:r>
      <w:r>
        <w:rPr>
          <w:rFonts w:hint="eastAsia" w:ascii="宋体" w:hAnsi="宋体" w:eastAsia="宋体" w:cs="宋体"/>
          <w:color w:val="000000" w:themeColor="text1"/>
          <w:szCs w:val="21"/>
          <w:lang w:val="en-US" w:eastAsia="zh-CN"/>
          <w14:textFill>
            <w14:solidFill>
              <w14:schemeClr w14:val="tx1"/>
            </w14:solidFill>
          </w14:textFill>
        </w:rPr>
        <w:t>方偿付本合同价</w:t>
      </w:r>
      <w:r>
        <w:rPr>
          <w:rFonts w:hint="eastAsia" w:ascii="宋体" w:hAnsi="宋体" w:eastAsia="宋体" w:cs="宋体"/>
          <w:color w:val="000000" w:themeColor="text1"/>
          <w:szCs w:val="21"/>
          <w:u w:val="single"/>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的违约金。</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甲方逾期付款的，则每日按本合同价的</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eastAsia="宋体" w:cs="宋体"/>
          <w:color w:val="000000" w:themeColor="text1"/>
          <w:szCs w:val="21"/>
          <w:u w:val="single"/>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向乙方偿付逾期利息，逾期</w:t>
      </w:r>
      <w:r>
        <w:rPr>
          <w:rFonts w:hint="eastAsia" w:ascii="宋体" w:hAnsi="宋体" w:eastAsia="宋体" w:cs="宋体"/>
          <w:color w:val="000000" w:themeColor="text1"/>
          <w:szCs w:val="21"/>
          <w:u w:val="single"/>
          <w:lang w:val="en-US" w:eastAsia="zh-CN"/>
          <w14:textFill>
            <w14:solidFill>
              <w14:schemeClr w14:val="tx1"/>
            </w14:solidFill>
          </w14:textFill>
        </w:rPr>
        <w:t>15天</w:t>
      </w:r>
      <w:r>
        <w:rPr>
          <w:rFonts w:hint="eastAsia" w:ascii="宋体" w:hAnsi="宋体" w:eastAsia="宋体" w:cs="宋体"/>
          <w:color w:val="000000" w:themeColor="text1"/>
          <w:szCs w:val="21"/>
          <w:lang w:val="en-US" w:eastAsia="zh-CN"/>
          <w14:textFill>
            <w14:solidFill>
              <w14:schemeClr w14:val="tx1"/>
            </w14:solidFill>
          </w14:textFill>
        </w:rPr>
        <w:t>以上（含</w:t>
      </w:r>
      <w:r>
        <w:rPr>
          <w:rFonts w:hint="eastAsia" w:ascii="宋体" w:hAnsi="宋体" w:eastAsia="宋体" w:cs="宋体"/>
          <w:color w:val="000000" w:themeColor="text1"/>
          <w:szCs w:val="21"/>
          <w:u w:val="single"/>
          <w:lang w:val="en-US" w:eastAsia="zh-CN"/>
          <w14:textFill>
            <w14:solidFill>
              <w14:schemeClr w14:val="tx1"/>
            </w14:solidFill>
          </w14:textFill>
        </w:rPr>
        <w:t>15天</w:t>
      </w:r>
      <w:r>
        <w:rPr>
          <w:rFonts w:hint="eastAsia" w:ascii="宋体" w:hAnsi="宋体" w:eastAsia="宋体" w:cs="宋体"/>
          <w:color w:val="000000" w:themeColor="text1"/>
          <w:szCs w:val="21"/>
          <w:lang w:val="en-US" w:eastAsia="zh-CN"/>
          <w14:textFill>
            <w14:solidFill>
              <w14:schemeClr w14:val="tx1"/>
            </w14:solidFill>
          </w14:textFill>
        </w:rPr>
        <w:t xml:space="preserve">）的，乙方有权终止合同或暂停安装，甲方除按照乙方已完成项目进度限期进行结算和依约承担违约责任外，并对乙方遭受的经济损失承担赔偿责任。 </w:t>
      </w:r>
    </w:p>
    <w:p>
      <w:pPr>
        <w:widowControl/>
        <w:tabs>
          <w:tab w:val="left" w:pos="824"/>
        </w:tabs>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 xml:space="preserve">、其它违约责任按《中华人民共和国民法典》处理。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cs="宋体"/>
          <w:b/>
          <w:color w:val="000000" w:themeColor="text1"/>
          <w:szCs w:val="21"/>
          <w14:textFill>
            <w14:solidFill>
              <w14:schemeClr w14:val="tx1"/>
            </w14:solidFill>
          </w14:textFill>
        </w:rPr>
        <w:t>十、</w:t>
      </w:r>
      <w:bookmarkEnd w:id="57"/>
      <w:bookmarkEnd w:id="58"/>
      <w:bookmarkEnd w:id="59"/>
      <w:r>
        <w:rPr>
          <w:rFonts w:hint="eastAsia" w:ascii="宋体" w:hAnsi="宋体" w:eastAsia="宋体" w:cs="宋体"/>
          <w:b/>
          <w:bCs/>
          <w:color w:val="000000"/>
          <w:kern w:val="0"/>
          <w:sz w:val="21"/>
          <w:szCs w:val="21"/>
          <w:lang w:val="en-US" w:eastAsia="zh-CN" w:bidi="ar"/>
        </w:rPr>
        <w:t>争端的解决</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合同执行过程中发生的争议，双方应友好协商解决；协商不成的由甲方所在地人民法院解决，由此导致的包括但不限于律师费、诉讼费、保全费、鉴定费、担保费、差旅费等由败诉方承担。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 xml:space="preserve">十一、不可抗力 </w:t>
      </w:r>
    </w:p>
    <w:p>
      <w:pPr>
        <w:snapToGri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合同任何一方由于不可抗力的原因不能履行合同时，应在不可抗力事件结束后1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 xml:space="preserve">十二、其它 </w:t>
      </w:r>
    </w:p>
    <w:p>
      <w:pPr>
        <w:snapToGri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1、本合同所有附件均为合同的有效组成部分，与本合同具有同等法律效力。 </w:t>
      </w:r>
    </w:p>
    <w:p>
      <w:pPr>
        <w:snapToGri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2、在执行本合同的过程中，所有经双方签署确认的文件（包括会议纪要、补充协议、往来信函）即成为本合同的有效组成部分。 </w:t>
      </w:r>
    </w:p>
    <w:p>
      <w:pPr>
        <w:snapToGri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3、如一方地址、电话、传真号码有变更，应在变更当日内书面通知对方，否则，应承担相应责任。 </w:t>
      </w:r>
    </w:p>
    <w:p>
      <w:pPr>
        <w:snapToGri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4、除甲方事先书面同意外，乙方不得部分或全部转让其应履行的合同项下的义务。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 xml:space="preserve">十三、合同生效：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 xml:space="preserve">1、本合同在双方签字和盖章后生效。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2、合同壹式</w:t>
      </w:r>
      <w:r>
        <w:rPr>
          <w:rFonts w:hint="eastAsia" w:ascii="宋体" w:hAnsi="宋体" w:eastAsia="宋体" w:cs="宋体"/>
          <w:color w:val="000000"/>
          <w:kern w:val="0"/>
          <w:sz w:val="21"/>
          <w:szCs w:val="21"/>
          <w:u w:val="single"/>
          <w:lang w:val="en-US" w:eastAsia="zh-CN" w:bidi="ar"/>
        </w:rPr>
        <w:t>陆</w:t>
      </w:r>
      <w:r>
        <w:rPr>
          <w:rFonts w:hint="eastAsia" w:ascii="宋体" w:hAnsi="宋体" w:eastAsia="宋体" w:cs="宋体"/>
          <w:color w:val="000000"/>
          <w:kern w:val="0"/>
          <w:sz w:val="21"/>
          <w:szCs w:val="21"/>
          <w:lang w:val="en-US" w:eastAsia="zh-CN" w:bidi="ar"/>
        </w:rPr>
        <w:t>份，其中甲乙双方各执</w:t>
      </w:r>
      <w:r>
        <w:rPr>
          <w:rFonts w:hint="eastAsia" w:ascii="宋体" w:hAnsi="宋体" w:eastAsia="宋体" w:cs="宋体"/>
          <w:color w:val="000000"/>
          <w:kern w:val="0"/>
          <w:sz w:val="21"/>
          <w:szCs w:val="21"/>
          <w:u w:val="single"/>
          <w:lang w:val="en-US" w:eastAsia="zh-CN" w:bidi="ar"/>
        </w:rPr>
        <w:t>叁</w:t>
      </w:r>
      <w:r>
        <w:rPr>
          <w:rFonts w:hint="eastAsia" w:ascii="宋体" w:hAnsi="宋体" w:eastAsia="宋体" w:cs="宋体"/>
          <w:color w:val="000000"/>
          <w:kern w:val="0"/>
          <w:sz w:val="21"/>
          <w:szCs w:val="21"/>
          <w:lang w:val="en-US" w:eastAsia="zh-CN" w:bidi="ar"/>
        </w:rPr>
        <w:t xml:space="preserve">份，具有同等法律效力。 </w:t>
      </w:r>
    </w:p>
    <w:p>
      <w:pPr>
        <w:widowControl/>
        <w:snapToGrid w:val="0"/>
        <w:spacing w:line="360" w:lineRule="auto"/>
        <w:ind w:firstLine="420" w:firstLineChars="200"/>
        <w:rPr>
          <w:rFonts w:ascii="宋体" w:hAnsi="宋体" w:cs="宋体"/>
          <w:b w:val="0"/>
          <w:bCs/>
          <w:color w:val="000000" w:themeColor="text1"/>
          <w:szCs w:val="21"/>
          <w14:textFill>
            <w14:solidFill>
              <w14:schemeClr w14:val="tx1"/>
            </w14:solidFill>
          </w14:textFill>
        </w:rPr>
      </w:pP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snapToGrid w:val="0"/>
        <w:spacing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此页为签署页，以下无正文</w:t>
      </w:r>
      <w:r>
        <w:rPr>
          <w:rFonts w:hint="eastAsia" w:ascii="宋体" w:hAnsi="宋体" w:cs="宋体"/>
          <w:color w:val="000000" w:themeColor="text1"/>
          <w:szCs w:val="21"/>
          <w:lang w:eastAsia="zh-CN"/>
          <w14:textFill>
            <w14:solidFill>
              <w14:schemeClr w14:val="tx1"/>
            </w14:solidFill>
          </w14:textFill>
        </w:rPr>
        <w:t>）</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乙方：</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法定代表人：</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签约代表 ：</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签约代表：</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地址：</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传真: </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传真: </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签约日期：</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签约日期：</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签约地点：</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开户银行：</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账号：</w:t>
      </w:r>
    </w:p>
    <w:p>
      <w:pPr>
        <w:widowControl/>
        <w:jc w:val="center"/>
        <w:outlineLvl w:val="0"/>
        <w:rPr>
          <w:rFonts w:ascii="宋体" w:hAnsi="宋体"/>
          <w:b/>
          <w:bCs/>
          <w:sz w:val="28"/>
          <w:szCs w:val="28"/>
        </w:rPr>
      </w:pPr>
      <w:r>
        <w:rPr>
          <w:rFonts w:ascii="宋体" w:hAnsi="宋体"/>
          <w:b/>
          <w:bCs/>
          <w:sz w:val="28"/>
          <w:szCs w:val="28"/>
        </w:rPr>
        <w:br w:type="page"/>
      </w:r>
      <w:bookmarkStart w:id="60" w:name="_Toc435514851"/>
      <w:bookmarkStart w:id="61" w:name="_Toc435115056"/>
      <w:bookmarkStart w:id="62" w:name="_Toc101967361"/>
      <w:r>
        <w:rPr>
          <w:rFonts w:hint="eastAsia" w:ascii="宋体" w:hAnsi="宋体"/>
          <w:b/>
          <w:bCs/>
          <w:sz w:val="28"/>
          <w:szCs w:val="28"/>
        </w:rPr>
        <w:t>第六章  投标文件格式</w:t>
      </w:r>
      <w:bookmarkEnd w:id="60"/>
      <w:bookmarkEnd w:id="61"/>
      <w:bookmarkEnd w:id="62"/>
    </w:p>
    <w:p>
      <w:pPr>
        <w:pStyle w:val="5"/>
        <w:spacing w:line="440" w:lineRule="exact"/>
        <w:jc w:val="center"/>
        <w:rPr>
          <w:rFonts w:ascii="宋体" w:hAnsi="宋体" w:eastAsia="宋体"/>
          <w:b w:val="0"/>
        </w:rPr>
      </w:pPr>
      <w:bookmarkStart w:id="63" w:name="_Toc435514852"/>
      <w:bookmarkStart w:id="64" w:name="_Toc435515292"/>
      <w:r>
        <w:rPr>
          <w:rFonts w:hint="eastAsia" w:ascii="宋体" w:hAnsi="宋体" w:eastAsia="宋体"/>
          <w:b w:val="0"/>
        </w:rPr>
        <w:t>投标文件包装封面参考</w:t>
      </w:r>
      <w:bookmarkEnd w:id="63"/>
      <w:bookmarkEnd w:id="64"/>
    </w:p>
    <w:tbl>
      <w:tblPr>
        <w:tblStyle w:val="1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2"/>
              <w:spacing w:line="360" w:lineRule="auto"/>
              <w:ind w:firstLine="480" w:firstLineChars="150"/>
              <w:rPr>
                <w:rFonts w:ascii="宋体" w:hAnsi="宋体"/>
                <w:b/>
                <w:sz w:val="32"/>
              </w:rPr>
            </w:pPr>
          </w:p>
          <w:p>
            <w:pPr>
              <w:pStyle w:val="2"/>
              <w:spacing w:line="400" w:lineRule="exact"/>
              <w:ind w:firstLine="896" w:firstLineChars="320"/>
              <w:rPr>
                <w:rFonts w:hint="eastAsia" w:ascii="宋体" w:hAnsi="宋体" w:eastAsia="宋体"/>
                <w:b/>
                <w:sz w:val="28"/>
                <w:szCs w:val="28"/>
                <w:u w:val="single"/>
                <w:lang w:eastAsia="zh-CN"/>
              </w:rPr>
            </w:pPr>
            <w:r>
              <w:rPr>
                <w:rFonts w:hint="eastAsia" w:ascii="宋体" w:hAnsi="宋体"/>
                <w:b/>
                <w:sz w:val="28"/>
                <w:szCs w:val="28"/>
              </w:rPr>
              <w:t>项目编号：</w:t>
            </w:r>
            <w:r>
              <w:rPr>
                <w:rFonts w:hint="eastAsia" w:ascii="宋体" w:hAnsi="宋体"/>
                <w:b/>
                <w:sz w:val="28"/>
                <w:szCs w:val="28"/>
                <w:u w:val="single"/>
                <w:lang w:eastAsia="zh-CN"/>
              </w:rPr>
              <w:t>YXGL24GZ18075</w:t>
            </w:r>
          </w:p>
          <w:p>
            <w:pPr>
              <w:pStyle w:val="2"/>
              <w:spacing w:line="400" w:lineRule="exact"/>
              <w:ind w:firstLine="896" w:firstLineChars="320"/>
              <w:rPr>
                <w:rFonts w:hint="eastAsia" w:ascii="宋体" w:hAnsi="宋体" w:eastAsia="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广东省广州市黄埔区消防救援大队2024年消防队史馆文化布展项目</w:t>
            </w:r>
          </w:p>
          <w:p>
            <w:pPr>
              <w:pStyle w:val="2"/>
              <w:spacing w:line="360" w:lineRule="auto"/>
              <w:ind w:firstLine="480" w:firstLineChars="150"/>
              <w:rPr>
                <w:rFonts w:ascii="宋体" w:hAnsi="宋体"/>
                <w:b/>
                <w:sz w:val="32"/>
              </w:rPr>
            </w:pPr>
          </w:p>
          <w:p/>
          <w:p>
            <w:pPr>
              <w:pStyle w:val="2"/>
              <w:spacing w:line="360" w:lineRule="auto"/>
              <w:rPr>
                <w:rFonts w:ascii="宋体" w:hAnsi="宋体"/>
                <w:b/>
                <w:sz w:val="32"/>
              </w:rPr>
            </w:pPr>
          </w:p>
          <w:p>
            <w:pPr>
              <w:pStyle w:val="2"/>
              <w:spacing w:line="360" w:lineRule="auto"/>
              <w:jc w:val="center"/>
              <w:rPr>
                <w:rFonts w:ascii="宋体" w:hAnsi="宋体"/>
                <w:b/>
                <w:sz w:val="72"/>
                <w:szCs w:val="72"/>
              </w:rPr>
            </w:pPr>
            <w:r>
              <w:rPr>
                <w:rFonts w:hint="eastAsia" w:ascii="宋体" w:hAnsi="宋体"/>
                <w:b/>
                <w:sz w:val="72"/>
                <w:szCs w:val="72"/>
              </w:rPr>
              <w:t>投 标 文 件</w:t>
            </w:r>
          </w:p>
          <w:p>
            <w:pPr>
              <w:pStyle w:val="2"/>
              <w:spacing w:line="360" w:lineRule="auto"/>
              <w:ind w:firstLine="3385" w:firstLineChars="651"/>
              <w:rPr>
                <w:rFonts w:ascii="宋体" w:hAnsi="宋体"/>
                <w:b/>
                <w:sz w:val="32"/>
              </w:rPr>
            </w:pPr>
            <w:r>
              <w:rPr>
                <w:rFonts w:hint="eastAsia" w:ascii="宋体" w:hAnsi="宋体"/>
                <w:b/>
                <w:sz w:val="52"/>
                <w:szCs w:val="52"/>
              </w:rPr>
              <w:t xml:space="preserve">口 </w:t>
            </w:r>
            <w:r>
              <w:rPr>
                <w:rFonts w:hint="eastAsia" w:ascii="宋体" w:hAnsi="宋体"/>
                <w:b/>
                <w:sz w:val="32"/>
              </w:rPr>
              <w:t>正本</w:t>
            </w:r>
          </w:p>
          <w:p>
            <w:pPr>
              <w:pStyle w:val="2"/>
              <w:spacing w:line="360" w:lineRule="auto"/>
              <w:ind w:firstLine="3385" w:firstLineChars="651"/>
              <w:rPr>
                <w:rFonts w:ascii="宋体" w:hAnsi="宋体"/>
                <w:b/>
                <w:sz w:val="32"/>
              </w:rPr>
            </w:pPr>
            <w:r>
              <w:rPr>
                <w:rFonts w:hint="eastAsia" w:ascii="宋体" w:hAnsi="宋体"/>
                <w:b/>
                <w:sz w:val="52"/>
                <w:szCs w:val="52"/>
              </w:rPr>
              <w:t xml:space="preserve">口 </w:t>
            </w:r>
            <w:r>
              <w:rPr>
                <w:rFonts w:hint="eastAsia" w:ascii="宋体" w:hAnsi="宋体"/>
                <w:b/>
                <w:sz w:val="32"/>
              </w:rPr>
              <w:t>副本</w:t>
            </w:r>
          </w:p>
          <w:p>
            <w:pPr>
              <w:pStyle w:val="2"/>
              <w:spacing w:line="360" w:lineRule="auto"/>
              <w:ind w:firstLine="3385" w:firstLineChars="651"/>
              <w:rPr>
                <w:rFonts w:ascii="宋体" w:hAnsi="宋体"/>
                <w:b/>
                <w:sz w:val="32"/>
              </w:rPr>
            </w:pPr>
            <w:r>
              <w:rPr>
                <w:rFonts w:hint="eastAsia" w:ascii="宋体" w:hAnsi="宋体"/>
                <w:b/>
                <w:sz w:val="52"/>
                <w:szCs w:val="52"/>
              </w:rPr>
              <w:t xml:space="preserve">口 </w:t>
            </w:r>
            <w:r>
              <w:rPr>
                <w:rFonts w:hint="eastAsia" w:ascii="宋体" w:hAnsi="宋体"/>
                <w:b/>
                <w:sz w:val="32"/>
              </w:rPr>
              <w:t>单独密封资料</w:t>
            </w:r>
          </w:p>
          <w:p>
            <w:pPr>
              <w:pStyle w:val="2"/>
              <w:spacing w:line="360" w:lineRule="auto"/>
              <w:rPr>
                <w:rFonts w:ascii="宋体" w:hAnsi="宋体"/>
                <w:b/>
                <w:sz w:val="32"/>
              </w:rPr>
            </w:pPr>
          </w:p>
          <w:p>
            <w:pPr>
              <w:pStyle w:val="2"/>
              <w:spacing w:line="400" w:lineRule="exact"/>
              <w:ind w:firstLine="1170" w:firstLineChars="418"/>
              <w:rPr>
                <w:rFonts w:ascii="宋体" w:hAnsi="宋体"/>
                <w:b/>
                <w:sz w:val="28"/>
                <w:szCs w:val="28"/>
              </w:rPr>
            </w:pPr>
            <w:r>
              <w:rPr>
                <w:rFonts w:hint="eastAsia" w:ascii="宋体" w:hAnsi="宋体"/>
                <w:b/>
                <w:sz w:val="28"/>
                <w:szCs w:val="28"/>
              </w:rPr>
              <w:t>投标人名称：（盖单位章）</w:t>
            </w:r>
          </w:p>
          <w:p>
            <w:pPr>
              <w:pStyle w:val="2"/>
              <w:spacing w:line="400" w:lineRule="exact"/>
              <w:ind w:firstLine="1170" w:firstLineChars="418"/>
              <w:rPr>
                <w:rFonts w:ascii="宋体" w:hAnsi="宋体"/>
                <w:b/>
                <w:strike/>
                <w:sz w:val="32"/>
              </w:rPr>
            </w:pPr>
            <w:r>
              <w:rPr>
                <w:rFonts w:hint="eastAsia" w:ascii="宋体" w:hAnsi="宋体"/>
                <w:b/>
                <w:sz w:val="28"/>
                <w:szCs w:val="28"/>
              </w:rPr>
              <w:t>投标人地址：</w:t>
            </w:r>
          </w:p>
        </w:tc>
      </w:tr>
    </w:tbl>
    <w:p>
      <w:pPr>
        <w:pStyle w:val="5"/>
        <w:spacing w:before="158" w:beforeLines="50" w:after="158" w:afterLines="50" w:line="360" w:lineRule="auto"/>
        <w:jc w:val="center"/>
        <w:rPr>
          <w:rFonts w:ascii="宋体" w:hAnsi="宋体" w:eastAsia="宋体"/>
          <w:b w:val="0"/>
        </w:rPr>
      </w:pPr>
      <w:r>
        <w:rPr>
          <w:rFonts w:hint="eastAsia" w:ascii="宋体" w:hAnsi="宋体" w:eastAsia="宋体"/>
          <w:b w:val="0"/>
        </w:rPr>
        <w:br w:type="page"/>
      </w:r>
      <w:r>
        <w:rPr>
          <w:rFonts w:hint="eastAsia" w:ascii="宋体" w:hAnsi="宋体" w:eastAsia="宋体"/>
          <w:b w:val="0"/>
        </w:rPr>
        <w:t>投标文件目录表</w:t>
      </w:r>
    </w:p>
    <w:p>
      <w:pPr>
        <w:adjustRightInd w:val="0"/>
        <w:snapToGrid w:val="0"/>
        <w:spacing w:line="360" w:lineRule="auto"/>
        <w:rPr>
          <w:rFonts w:ascii="宋体" w:hAnsi="宋体"/>
          <w:b/>
        </w:rPr>
      </w:pPr>
      <w:r>
        <w:rPr>
          <w:rFonts w:hint="eastAsia" w:ascii="宋体" w:hAnsi="宋体"/>
          <w:b/>
        </w:rPr>
        <w:t xml:space="preserve">说明： </w:t>
      </w:r>
    </w:p>
    <w:p>
      <w:pPr>
        <w:pStyle w:val="27"/>
        <w:numPr>
          <w:ilvl w:val="0"/>
          <w:numId w:val="20"/>
        </w:numPr>
        <w:adjustRightInd w:val="0"/>
        <w:snapToGrid w:val="0"/>
        <w:spacing w:line="360" w:lineRule="auto"/>
        <w:ind w:firstLineChars="0"/>
        <w:rPr>
          <w:rFonts w:ascii="宋体" w:hAnsi="宋体"/>
        </w:rPr>
      </w:pPr>
      <w:r>
        <w:rPr>
          <w:rFonts w:hint="eastAsia" w:ascii="宋体" w:hAnsi="宋体"/>
        </w:rPr>
        <w:t>投标文件包括但不限于以下组成内容，请按顺序制作。</w:t>
      </w:r>
    </w:p>
    <w:p>
      <w:pPr>
        <w:pStyle w:val="27"/>
        <w:numPr>
          <w:ilvl w:val="0"/>
          <w:numId w:val="20"/>
        </w:numPr>
        <w:adjustRightInd w:val="0"/>
        <w:snapToGrid w:val="0"/>
        <w:spacing w:line="360" w:lineRule="auto"/>
        <w:ind w:firstLineChars="0"/>
        <w:rPr>
          <w:rFonts w:ascii="宋体" w:hAnsi="宋体"/>
        </w:rPr>
      </w:pPr>
      <w:r>
        <w:rPr>
          <w:rFonts w:hint="eastAsia" w:ascii="宋体" w:hAnsi="宋体"/>
        </w:rPr>
        <w:t>投标人编制投标文件中的项目编号应为</w:t>
      </w:r>
      <w:r>
        <w:rPr>
          <w:rFonts w:hint="eastAsia" w:ascii="宋体" w:hAnsi="宋体"/>
          <w:lang w:eastAsia="zh-CN"/>
        </w:rPr>
        <w:t>YXGL24GZ18075</w:t>
      </w:r>
      <w:r>
        <w:rPr>
          <w:rFonts w:hint="eastAsia" w:ascii="宋体" w:hAnsi="宋体"/>
        </w:rPr>
        <w:t>。</w:t>
      </w:r>
    </w:p>
    <w:p>
      <w:pPr>
        <w:pStyle w:val="27"/>
        <w:numPr>
          <w:ilvl w:val="0"/>
          <w:numId w:val="20"/>
        </w:numPr>
        <w:adjustRightInd w:val="0"/>
        <w:snapToGrid w:val="0"/>
        <w:spacing w:line="360" w:lineRule="auto"/>
        <w:ind w:firstLineChars="0"/>
        <w:rPr>
          <w:rFonts w:ascii="宋体" w:hAnsi="宋体"/>
        </w:rPr>
      </w:pPr>
      <w:r>
        <w:rPr>
          <w:rFonts w:hint="eastAsia" w:ascii="宋体" w:hAnsi="宋体"/>
        </w:rPr>
        <w:t>投标人按照《资格性审查表》的评审内容的要求如实提供证明材料并应加盖投标人公章。未通过资格性审查的投标人，为无效投标，不进入符合性审查。</w:t>
      </w:r>
    </w:p>
    <w:p>
      <w:pPr>
        <w:pStyle w:val="27"/>
        <w:numPr>
          <w:ilvl w:val="0"/>
          <w:numId w:val="20"/>
        </w:numPr>
        <w:adjustRightInd w:val="0"/>
        <w:snapToGrid w:val="0"/>
        <w:spacing w:line="360" w:lineRule="auto"/>
        <w:ind w:firstLineChars="0"/>
        <w:rPr>
          <w:rFonts w:ascii="宋体" w:hAnsi="宋体"/>
        </w:rPr>
      </w:pPr>
      <w:r>
        <w:rPr>
          <w:rFonts w:hint="eastAsia" w:ascii="宋体" w:hAnsi="宋体"/>
        </w:rPr>
        <w:t>投标人按照《符合性审查表》的评审内容的要求如实提供证明材料并应加盖投标人公章。未通过符合性审查的投标人，为无效投标，不进入详细评审。</w:t>
      </w:r>
    </w:p>
    <w:p>
      <w:pPr>
        <w:pStyle w:val="27"/>
        <w:numPr>
          <w:ilvl w:val="0"/>
          <w:numId w:val="20"/>
        </w:numPr>
        <w:adjustRightInd w:val="0"/>
        <w:snapToGrid w:val="0"/>
        <w:spacing w:line="360" w:lineRule="auto"/>
        <w:ind w:firstLineChars="0"/>
        <w:rPr>
          <w:rFonts w:ascii="宋体" w:hAnsi="宋体"/>
        </w:rPr>
      </w:pPr>
      <w:r>
        <w:rPr>
          <w:rFonts w:hint="eastAsia" w:ascii="宋体" w:hAnsi="宋体"/>
        </w:rPr>
        <w:t>投标人根据第三章开标、评标、定标的《综合评分表》要求提交相关各类证明材料，并加盖投标人公章。</w:t>
      </w:r>
    </w:p>
    <w:p>
      <w:pPr>
        <w:pStyle w:val="27"/>
        <w:numPr>
          <w:ilvl w:val="0"/>
          <w:numId w:val="21"/>
        </w:numPr>
        <w:adjustRightInd w:val="0"/>
        <w:snapToGrid w:val="0"/>
        <w:spacing w:line="360" w:lineRule="auto"/>
        <w:ind w:firstLineChars="0"/>
        <w:jc w:val="center"/>
        <w:outlineLvl w:val="2"/>
        <w:rPr>
          <w:rFonts w:ascii="宋体" w:hAnsi="宋体"/>
          <w:b/>
          <w:sz w:val="30"/>
          <w:szCs w:val="30"/>
        </w:rPr>
      </w:pPr>
      <w:r>
        <w:rPr>
          <w:rFonts w:hint="eastAsia" w:ascii="宋体" w:hAnsi="宋体"/>
          <w:b/>
          <w:sz w:val="30"/>
          <w:szCs w:val="30"/>
        </w:rPr>
        <w:t>价格评审自查表</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14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6147"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344"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s="Courier New"/>
              </w:rPr>
              <w:t>开标一览表(报价表)</w:t>
            </w:r>
          </w:p>
        </w:tc>
        <w:tc>
          <w:tcPr>
            <w:tcW w:w="2344"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Courier New"/>
              </w:rPr>
              <w:t>中小企业声明函（如有）</w:t>
            </w:r>
          </w:p>
        </w:tc>
        <w:tc>
          <w:tcPr>
            <w:tcW w:w="2344"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right w:val="single" w:color="auto" w:sz="4" w:space="0"/>
            </w:tcBorders>
            <w:vAlign w:val="center"/>
          </w:tcPr>
          <w:p>
            <w:pPr>
              <w:numPr>
                <w:ilvl w:val="0"/>
                <w:numId w:val="22"/>
              </w:numPr>
              <w:adjustRightInd w:val="0"/>
              <w:snapToGrid w:val="0"/>
              <w:rPr>
                <w:rFonts w:ascii="宋体" w:hAnsi="宋体"/>
                <w:szCs w:val="21"/>
              </w:rPr>
            </w:pPr>
          </w:p>
        </w:tc>
        <w:tc>
          <w:tcPr>
            <w:tcW w:w="6147" w:type="dxa"/>
            <w:tcBorders>
              <w:left w:val="single" w:color="auto" w:sz="4" w:space="0"/>
              <w:right w:val="single" w:color="auto" w:sz="4" w:space="0"/>
            </w:tcBorders>
            <w:vAlign w:val="center"/>
          </w:tcPr>
          <w:p>
            <w:pPr>
              <w:adjustRightInd w:val="0"/>
              <w:snapToGrid w:val="0"/>
              <w:jc w:val="center"/>
              <w:rPr>
                <w:rFonts w:ascii="宋体" w:hAnsi="宋体" w:cs="Courier New"/>
              </w:rPr>
            </w:pPr>
            <w:r>
              <w:rPr>
                <w:rFonts w:hint="eastAsia" w:ascii="宋体" w:hAnsi="宋体" w:cs="Courier New"/>
              </w:rPr>
              <w:t>监狱企业的证明文件（如有）</w:t>
            </w:r>
          </w:p>
        </w:tc>
        <w:tc>
          <w:tcPr>
            <w:tcW w:w="2344"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bottom w:val="single" w:color="auto" w:sz="12" w:space="0"/>
              <w:right w:val="single" w:color="auto" w:sz="4" w:space="0"/>
            </w:tcBorders>
            <w:vAlign w:val="center"/>
          </w:tcPr>
          <w:p>
            <w:pPr>
              <w:numPr>
                <w:ilvl w:val="0"/>
                <w:numId w:val="22"/>
              </w:numPr>
              <w:adjustRightInd w:val="0"/>
              <w:snapToGrid w:val="0"/>
              <w:rPr>
                <w:rFonts w:ascii="宋体" w:hAnsi="宋体"/>
                <w:szCs w:val="21"/>
              </w:rPr>
            </w:pPr>
          </w:p>
        </w:tc>
        <w:tc>
          <w:tcPr>
            <w:tcW w:w="6147"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Courier New"/>
              </w:rPr>
            </w:pPr>
            <w:r>
              <w:rPr>
                <w:rFonts w:hint="eastAsia" w:ascii="宋体" w:hAnsi="宋体" w:cs="Courier New"/>
              </w:rPr>
              <w:t>残疾人福利性单位声明函（如有）</w:t>
            </w:r>
          </w:p>
        </w:tc>
        <w:tc>
          <w:tcPr>
            <w:tcW w:w="2344"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pStyle w:val="27"/>
        <w:numPr>
          <w:ilvl w:val="0"/>
          <w:numId w:val="21"/>
        </w:numPr>
        <w:adjustRightInd w:val="0"/>
        <w:snapToGrid w:val="0"/>
        <w:spacing w:line="360" w:lineRule="auto"/>
        <w:ind w:firstLineChars="0"/>
        <w:jc w:val="center"/>
        <w:outlineLvl w:val="2"/>
        <w:rPr>
          <w:rFonts w:ascii="宋体" w:hAnsi="宋体"/>
          <w:b/>
          <w:sz w:val="30"/>
          <w:szCs w:val="30"/>
        </w:rPr>
      </w:pPr>
      <w:r>
        <w:rPr>
          <w:rFonts w:hint="eastAsia" w:ascii="宋体" w:hAnsi="宋体"/>
          <w:b/>
          <w:sz w:val="30"/>
          <w:szCs w:val="30"/>
        </w:rPr>
        <w:t>资格性自查表</w:t>
      </w:r>
    </w:p>
    <w:tbl>
      <w:tblPr>
        <w:tblStyle w:val="18"/>
        <w:tblW w:w="9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150"/>
        <w:gridCol w:w="1513"/>
        <w:gridCol w:w="2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jc w:val="center"/>
        </w:trPr>
        <w:tc>
          <w:tcPr>
            <w:tcW w:w="859" w:type="dxa"/>
          </w:tcPr>
          <w:p>
            <w:pPr>
              <w:adjustRightInd w:val="0"/>
              <w:snapToGrid w:val="0"/>
              <w:jc w:val="center"/>
              <w:rPr>
                <w:rStyle w:val="21"/>
                <w:rFonts w:ascii="宋体" w:hAnsi="宋体"/>
                <w:szCs w:val="21"/>
              </w:rPr>
            </w:pPr>
            <w:r>
              <w:rPr>
                <w:rFonts w:hint="eastAsia" w:ascii="宋体" w:hAnsi="宋体"/>
                <w:b/>
                <w:szCs w:val="21"/>
              </w:rPr>
              <w:t>序号</w:t>
            </w:r>
          </w:p>
        </w:tc>
        <w:tc>
          <w:tcPr>
            <w:tcW w:w="4150" w:type="dxa"/>
            <w:vAlign w:val="center"/>
          </w:tcPr>
          <w:p>
            <w:pPr>
              <w:adjustRightInd w:val="0"/>
              <w:snapToGrid w:val="0"/>
              <w:jc w:val="center"/>
              <w:rPr>
                <w:rFonts w:ascii="宋体" w:hAnsi="宋体" w:cs="宋体"/>
                <w:szCs w:val="21"/>
              </w:rPr>
            </w:pPr>
            <w:r>
              <w:rPr>
                <w:rStyle w:val="21"/>
                <w:rFonts w:hint="eastAsia" w:ascii="宋体" w:hAnsi="宋体"/>
                <w:szCs w:val="21"/>
              </w:rPr>
              <w:t>招标文件要求</w:t>
            </w:r>
          </w:p>
        </w:tc>
        <w:tc>
          <w:tcPr>
            <w:tcW w:w="1513" w:type="dxa"/>
            <w:vAlign w:val="center"/>
          </w:tcPr>
          <w:p>
            <w:pPr>
              <w:adjustRightInd w:val="0"/>
              <w:snapToGrid w:val="0"/>
              <w:jc w:val="center"/>
              <w:rPr>
                <w:rFonts w:ascii="宋体" w:hAnsi="宋体" w:cs="宋体"/>
                <w:szCs w:val="21"/>
              </w:rPr>
            </w:pPr>
            <w:r>
              <w:rPr>
                <w:rStyle w:val="21"/>
                <w:rFonts w:hint="eastAsia" w:ascii="宋体" w:hAnsi="宋体"/>
                <w:szCs w:val="21"/>
              </w:rPr>
              <w:t>自查结论</w:t>
            </w:r>
          </w:p>
        </w:tc>
        <w:tc>
          <w:tcPr>
            <w:tcW w:w="2930" w:type="dxa"/>
            <w:vAlign w:val="center"/>
          </w:tcPr>
          <w:p>
            <w:pPr>
              <w:adjustRightInd w:val="0"/>
              <w:snapToGrid w:val="0"/>
              <w:jc w:val="center"/>
              <w:rPr>
                <w:rFonts w:ascii="宋体" w:hAnsi="宋体" w:cs="宋体"/>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46" w:hRule="atLeast"/>
          <w:jc w:val="center"/>
        </w:trPr>
        <w:tc>
          <w:tcPr>
            <w:tcW w:w="859" w:type="dxa"/>
            <w:tcBorders>
              <w:bottom w:val="single" w:color="auto" w:sz="4" w:space="0"/>
            </w:tcBorders>
          </w:tcPr>
          <w:p>
            <w:pPr>
              <w:pStyle w:val="27"/>
              <w:numPr>
                <w:ilvl w:val="0"/>
                <w:numId w:val="23"/>
              </w:numPr>
              <w:adjustRightInd w:val="0"/>
              <w:snapToGrid w:val="0"/>
              <w:ind w:firstLineChars="0"/>
              <w:jc w:val="center"/>
              <w:rPr>
                <w:rFonts w:ascii="宋体" w:hAnsi="宋体"/>
                <w:bCs/>
                <w:szCs w:val="21"/>
              </w:rPr>
            </w:pPr>
          </w:p>
        </w:tc>
        <w:tc>
          <w:tcPr>
            <w:tcW w:w="8593" w:type="dxa"/>
            <w:gridSpan w:val="3"/>
            <w:vAlign w:val="center"/>
          </w:tcPr>
          <w:p>
            <w:pPr>
              <w:adjustRightInd w:val="0"/>
              <w:snapToGrid w:val="0"/>
              <w:jc w:val="left"/>
              <w:rPr>
                <w:rFonts w:ascii="宋体" w:hAnsi="宋体"/>
                <w:b/>
                <w:szCs w:val="21"/>
              </w:rPr>
            </w:pPr>
            <w:r>
              <w:rPr>
                <w:rFonts w:hint="eastAsia" w:ascii="宋体" w:hAnsi="宋体"/>
                <w:b/>
                <w:bCs/>
                <w:szCs w:val="21"/>
              </w:rPr>
              <w:t>应具备《中华人民共和国政府采购法》第二十二条规定的条件：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417" w:hRule="atLeast"/>
          <w:jc w:val="center"/>
        </w:trPr>
        <w:tc>
          <w:tcPr>
            <w:tcW w:w="859" w:type="dxa"/>
            <w:tcBorders>
              <w:top w:val="single" w:color="auto" w:sz="4"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vAlign w:val="center"/>
          </w:tcPr>
          <w:p>
            <w:pPr>
              <w:adjustRightInd w:val="0"/>
              <w:snapToGrid w:val="0"/>
              <w:spacing w:line="360" w:lineRule="auto"/>
              <w:rPr>
                <w:rFonts w:ascii="宋体" w:hAnsi="宋体"/>
                <w:bCs/>
                <w:color w:val="FF0000"/>
                <w:szCs w:val="21"/>
              </w:rPr>
            </w:pPr>
            <w:r>
              <w:rPr>
                <w:rFonts w:hint="eastAsia" w:ascii="宋体" w:hAnsi="宋体" w:cs="宋体"/>
              </w:rPr>
              <w:t>提供在中华人民共和国境内注册的法人或其他组织的营业执照或事业单位法人证书或社会团体法人登记证书复印件，如投标人为自然人的提供自然人身份证明复印件；如国家另有规定的，则从其规定。</w:t>
            </w:r>
          </w:p>
        </w:tc>
        <w:tc>
          <w:tcPr>
            <w:tcW w:w="15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859" w:type="dxa"/>
            <w:tcBorders>
              <w:bottom w:val="single" w:color="auto" w:sz="12" w:space="0"/>
            </w:tcBorders>
            <w:vAlign w:val="center"/>
          </w:tcPr>
          <w:p>
            <w:pPr>
              <w:pStyle w:val="27"/>
              <w:numPr>
                <w:ilvl w:val="0"/>
                <w:numId w:val="25"/>
              </w:numPr>
              <w:adjustRightInd w:val="0"/>
              <w:snapToGrid w:val="0"/>
              <w:ind w:firstLineChars="0"/>
              <w:jc w:val="center"/>
              <w:rPr>
                <w:rFonts w:ascii="宋体" w:hAnsi="宋体"/>
                <w:bCs/>
                <w:szCs w:val="21"/>
              </w:rPr>
            </w:pPr>
          </w:p>
        </w:tc>
        <w:tc>
          <w:tcPr>
            <w:tcW w:w="4150" w:type="dxa"/>
            <w:tcBorders>
              <w:top w:val="single" w:color="auto" w:sz="4" w:space="0"/>
              <w:bottom w:val="single" w:color="auto" w:sz="12" w:space="0"/>
            </w:tcBorders>
            <w:vAlign w:val="center"/>
          </w:tcPr>
          <w:p>
            <w:pPr>
              <w:adjustRightInd w:val="0"/>
              <w:snapToGrid w:val="0"/>
              <w:rPr>
                <w:rFonts w:ascii="宋体" w:hAnsi="宋体" w:cs="宋体"/>
                <w:kern w:val="0"/>
                <w:szCs w:val="21"/>
              </w:rPr>
            </w:pPr>
            <w:r>
              <w:rPr>
                <w:rFonts w:hint="eastAsia" w:ascii="宋体" w:hAnsi="宋体" w:cs="宋体"/>
                <w:szCs w:val="21"/>
              </w:rPr>
              <w:t>投标供应商如果有名称变更的，应提供由行政主管部门出具的变更证明文件</w:t>
            </w:r>
          </w:p>
        </w:tc>
        <w:tc>
          <w:tcPr>
            <w:tcW w:w="1513" w:type="dxa"/>
            <w:tcBorders>
              <w:bottom w:val="single" w:color="auto" w:sz="12"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不适用</w:t>
            </w:r>
          </w:p>
        </w:tc>
        <w:tc>
          <w:tcPr>
            <w:tcW w:w="2930" w:type="dxa"/>
            <w:tcBorders>
              <w:bottom w:val="single" w:color="auto" w:sz="12" w:space="0"/>
            </w:tcBorders>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675" w:hRule="atLeast"/>
          <w:jc w:val="center"/>
        </w:trPr>
        <w:tc>
          <w:tcPr>
            <w:tcW w:w="859" w:type="dxa"/>
            <w:tcBorders>
              <w:top w:val="single" w:color="auto" w:sz="12" w:space="0"/>
              <w:bottom w:val="single" w:color="auto" w:sz="8" w:space="0"/>
              <w:right w:val="single" w:color="auto" w:sz="8" w:space="0"/>
            </w:tcBorders>
            <w:vAlign w:val="center"/>
          </w:tcPr>
          <w:p>
            <w:pPr>
              <w:pStyle w:val="27"/>
              <w:numPr>
                <w:ilvl w:val="0"/>
                <w:numId w:val="25"/>
              </w:numPr>
              <w:adjustRightInd w:val="0"/>
              <w:snapToGrid w:val="0"/>
              <w:ind w:firstLineChars="0"/>
              <w:jc w:val="center"/>
              <w:rPr>
                <w:rFonts w:ascii="宋体" w:hAnsi="宋体"/>
                <w:bCs/>
                <w:szCs w:val="21"/>
              </w:rPr>
            </w:pPr>
          </w:p>
        </w:tc>
        <w:tc>
          <w:tcPr>
            <w:tcW w:w="4150" w:type="dxa"/>
            <w:tcBorders>
              <w:top w:val="single" w:color="auto" w:sz="12" w:space="0"/>
              <w:left w:val="single" w:color="auto" w:sz="8" w:space="0"/>
              <w:bottom w:val="single" w:color="auto" w:sz="8" w:space="0"/>
              <w:right w:val="single" w:color="auto" w:sz="8" w:space="0"/>
            </w:tcBorders>
            <w:vAlign w:val="center"/>
          </w:tcPr>
          <w:p>
            <w:pPr>
              <w:adjustRightInd w:val="0"/>
              <w:snapToGrid w:val="0"/>
              <w:rPr>
                <w:rFonts w:ascii="宋体" w:hAnsi="宋体" w:cs="宋体"/>
                <w:szCs w:val="21"/>
              </w:rPr>
            </w:pPr>
            <w:r>
              <w:rPr>
                <w:rFonts w:hint="eastAsia" w:ascii="宋体" w:hAnsi="宋体" w:cs="宋体"/>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513" w:type="dxa"/>
            <w:tcBorders>
              <w:top w:val="single" w:color="auto" w:sz="12"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不适用</w:t>
            </w:r>
          </w:p>
        </w:tc>
        <w:tc>
          <w:tcPr>
            <w:tcW w:w="2930" w:type="dxa"/>
            <w:tcBorders>
              <w:top w:val="single" w:color="auto" w:sz="12"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73" w:hRule="atLeast"/>
          <w:jc w:val="center"/>
        </w:trPr>
        <w:tc>
          <w:tcPr>
            <w:tcW w:w="859" w:type="dxa"/>
            <w:tcBorders>
              <w:top w:val="single" w:color="auto" w:sz="8" w:space="0"/>
              <w:bottom w:val="single" w:color="auto" w:sz="8" w:space="0"/>
              <w:right w:val="single" w:color="auto" w:sz="8"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tabs>
                <w:tab w:val="left" w:pos="612"/>
              </w:tabs>
              <w:rPr>
                <w:rFonts w:ascii="宋体" w:hAnsi="宋体" w:cs="宋体"/>
              </w:rPr>
            </w:pPr>
            <w:r>
              <w:rPr>
                <w:rFonts w:hint="eastAsia" w:ascii="宋体" w:hAnsi="宋体" w:cs="宋体"/>
              </w:rPr>
              <w:t>提供具有良好的商业信誉和健全的财务会计制度的书面声明；（提供《投标人资格声明函》）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25" w:hRule="atLeast"/>
          <w:jc w:val="center"/>
        </w:trPr>
        <w:tc>
          <w:tcPr>
            <w:tcW w:w="859" w:type="dxa"/>
            <w:tcBorders>
              <w:top w:val="single" w:color="auto" w:sz="8" w:space="0"/>
              <w:bottom w:val="single" w:color="auto" w:sz="8" w:space="0"/>
              <w:right w:val="single" w:color="auto" w:sz="8"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tabs>
                <w:tab w:val="left" w:pos="612"/>
              </w:tabs>
              <w:rPr>
                <w:rFonts w:ascii="宋体" w:hAnsi="宋体" w:cs="宋体"/>
                <w:kern w:val="0"/>
                <w:szCs w:val="21"/>
              </w:rPr>
            </w:pPr>
            <w:r>
              <w:rPr>
                <w:rFonts w:hint="eastAsia" w:ascii="宋体" w:hAnsi="宋体" w:cs="宋体"/>
              </w:rPr>
              <w:t>提供履行合同所必需的设备和专业技术能力的书面声明；（提供《投标人资格声明函》）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61" w:hRule="atLeast"/>
          <w:jc w:val="center"/>
        </w:trPr>
        <w:tc>
          <w:tcPr>
            <w:tcW w:w="859" w:type="dxa"/>
            <w:tcBorders>
              <w:top w:val="single" w:color="auto" w:sz="8" w:space="0"/>
              <w:bottom w:val="single" w:color="auto" w:sz="8" w:space="0"/>
              <w:right w:val="single" w:color="auto" w:sz="8"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tabs>
                <w:tab w:val="left" w:pos="612"/>
              </w:tabs>
              <w:rPr>
                <w:rFonts w:ascii="宋体" w:hAnsi="宋体" w:cs="宋体"/>
                <w:kern w:val="0"/>
                <w:szCs w:val="21"/>
              </w:rPr>
            </w:pPr>
            <w:r>
              <w:rPr>
                <w:rFonts w:hint="eastAsia" w:ascii="宋体" w:hAnsi="宋体" w:cs="宋体"/>
              </w:rPr>
              <w:t>提供具</w:t>
            </w:r>
            <w:r>
              <w:rPr>
                <w:rFonts w:hint="eastAsia" w:ascii="宋体" w:hAnsi="宋体" w:cs="宋体"/>
                <w:kern w:val="0"/>
                <w:szCs w:val="21"/>
              </w:rPr>
              <w:t>有依法缴纳税收和社会保障资金的良好记录</w:t>
            </w:r>
            <w:r>
              <w:rPr>
                <w:rFonts w:hint="eastAsia" w:ascii="宋体" w:hAnsi="宋体" w:cs="宋体"/>
              </w:rPr>
              <w:t>；（提供《投标人资格声明函》）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140" w:hRule="atLeast"/>
          <w:jc w:val="center"/>
        </w:trPr>
        <w:tc>
          <w:tcPr>
            <w:tcW w:w="859" w:type="dxa"/>
            <w:tcBorders>
              <w:top w:val="single" w:color="auto" w:sz="8" w:space="0"/>
              <w:bottom w:val="single" w:color="auto" w:sz="8" w:space="0"/>
              <w:right w:val="single" w:color="auto" w:sz="8"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tabs>
                <w:tab w:val="left" w:pos="612"/>
              </w:tabs>
              <w:rPr>
                <w:rFonts w:ascii="宋体" w:hAnsi="宋体" w:cs="宋体"/>
                <w:kern w:val="0"/>
                <w:szCs w:val="21"/>
              </w:rPr>
            </w:pPr>
            <w:r>
              <w:rPr>
                <w:rFonts w:hint="eastAsia" w:ascii="宋体" w:hAnsi="宋体" w:cs="宋体"/>
              </w:rPr>
              <w:t>提供参加政府采购活动前</w:t>
            </w:r>
            <w:r>
              <w:rPr>
                <w:rFonts w:hint="eastAsia" w:ascii="宋体" w:hAnsi="宋体" w:cs="宋体"/>
                <w:lang w:val="en-US" w:eastAsia="zh-CN"/>
              </w:rPr>
              <w:t>三</w:t>
            </w:r>
            <w:r>
              <w:rPr>
                <w:rFonts w:hint="eastAsia" w:ascii="宋体" w:hAnsi="宋体" w:cs="宋体"/>
              </w:rPr>
              <w:t>年内在经营活动中没有重大违法记录的书面声明；（提供《投标人资格声明函》）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 w:hRule="atLeast"/>
          <w:jc w:val="center"/>
        </w:trPr>
        <w:tc>
          <w:tcPr>
            <w:tcW w:w="859" w:type="dxa"/>
            <w:tcBorders>
              <w:top w:val="single" w:color="auto" w:sz="8" w:space="0"/>
              <w:bottom w:val="single" w:color="auto" w:sz="8" w:space="0"/>
              <w:right w:val="single" w:color="auto" w:sz="8" w:space="0"/>
            </w:tcBorders>
            <w:vAlign w:val="center"/>
          </w:tcPr>
          <w:p>
            <w:pPr>
              <w:pStyle w:val="27"/>
              <w:numPr>
                <w:ilvl w:val="0"/>
                <w:numId w:val="24"/>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tabs>
                <w:tab w:val="left" w:pos="612"/>
              </w:tabs>
              <w:rPr>
                <w:rFonts w:ascii="宋体" w:hAnsi="宋体" w:cs="宋体"/>
                <w:kern w:val="0"/>
                <w:szCs w:val="21"/>
              </w:rPr>
            </w:pPr>
            <w:r>
              <w:rPr>
                <w:rFonts w:hint="eastAsia" w:ascii="宋体" w:hAnsi="宋体" w:cs="宋体"/>
              </w:rPr>
              <w:t>法律、行政法规规定的其他条件。（提供《投标人资格声明函》）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859" w:type="dxa"/>
            <w:tcBorders>
              <w:top w:val="single" w:color="auto" w:sz="8" w:space="0"/>
              <w:bottom w:val="single" w:color="auto" w:sz="8" w:space="0"/>
              <w:right w:val="single" w:color="auto" w:sz="8" w:space="0"/>
            </w:tcBorders>
          </w:tcPr>
          <w:p>
            <w:pPr>
              <w:pStyle w:val="27"/>
              <w:numPr>
                <w:ilvl w:val="0"/>
                <w:numId w:val="23"/>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bCs/>
                <w:kern w:val="0"/>
                <w:szCs w:val="21"/>
              </w:rPr>
            </w:pPr>
            <w:r>
              <w:rPr>
                <w:rFonts w:hint="eastAsia" w:ascii="宋体" w:hAnsi="宋体" w:cs="宋体"/>
                <w:bCs/>
                <w:color w:val="000000" w:themeColor="text1"/>
                <w:kern w:val="0"/>
                <w:szCs w:val="21"/>
                <w14:textFill>
                  <w14:solidFill>
                    <w14:schemeClr w14:val="tx1"/>
                  </w14:solidFill>
                </w14:textFill>
              </w:rPr>
              <w:t>本项目属于专门面向中小企业采购的项目。（提供《中小企业声明函》）</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859" w:type="dxa"/>
            <w:tcBorders>
              <w:top w:val="single" w:color="auto" w:sz="8" w:space="0"/>
              <w:bottom w:val="single" w:color="auto" w:sz="8" w:space="0"/>
              <w:right w:val="single" w:color="auto" w:sz="8" w:space="0"/>
            </w:tcBorders>
          </w:tcPr>
          <w:p>
            <w:pPr>
              <w:pStyle w:val="27"/>
              <w:numPr>
                <w:ilvl w:val="0"/>
                <w:numId w:val="23"/>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bCs/>
                <w:szCs w:val="21"/>
              </w:rPr>
            </w:pPr>
            <w:r>
              <w:rPr>
                <w:rFonts w:hint="eastAsia" w:ascii="宋体" w:hAnsi="宋体" w:cs="宋体"/>
                <w:bCs/>
                <w:kern w:val="0"/>
                <w:szCs w:val="21"/>
              </w:rPr>
              <w:t>为采购项目提供整体设计、规范编制或者项目管理、监理、检测等服务的供应商，不得再参加同一采购项目包组下的其他采购活动的书面声明（详见《</w:t>
            </w:r>
            <w:r>
              <w:rPr>
                <w:rFonts w:hint="eastAsia" w:ascii="宋体" w:hAnsi="宋体"/>
                <w:bCs/>
                <w:szCs w:val="21"/>
              </w:rPr>
              <w:t>投标人资格声明函》</w:t>
            </w:r>
            <w:r>
              <w:rPr>
                <w:rFonts w:hint="eastAsia" w:ascii="宋体" w:hAnsi="宋体" w:cs="宋体"/>
                <w:bCs/>
                <w:kern w:val="0"/>
                <w:szCs w:val="21"/>
              </w:rPr>
              <w:t>）</w:t>
            </w:r>
          </w:p>
        </w:tc>
        <w:tc>
          <w:tcPr>
            <w:tcW w:w="1513"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859" w:type="dxa"/>
            <w:tcBorders>
              <w:top w:val="single" w:color="auto" w:sz="8" w:space="0"/>
              <w:bottom w:val="single" w:color="auto" w:sz="12" w:space="0"/>
              <w:right w:val="single" w:color="auto" w:sz="8" w:space="0"/>
            </w:tcBorders>
          </w:tcPr>
          <w:p>
            <w:pPr>
              <w:pStyle w:val="27"/>
              <w:numPr>
                <w:ilvl w:val="0"/>
                <w:numId w:val="23"/>
              </w:numPr>
              <w:adjustRightInd w:val="0"/>
              <w:snapToGrid w:val="0"/>
              <w:ind w:firstLineChars="0"/>
              <w:jc w:val="center"/>
              <w:rPr>
                <w:rFonts w:ascii="宋体" w:hAnsi="宋体"/>
                <w:bCs/>
                <w:szCs w:val="21"/>
              </w:rPr>
            </w:pPr>
          </w:p>
        </w:tc>
        <w:tc>
          <w:tcPr>
            <w:tcW w:w="4150" w:type="dxa"/>
            <w:tcBorders>
              <w:top w:val="single" w:color="auto" w:sz="8" w:space="0"/>
              <w:left w:val="single" w:color="auto" w:sz="8" w:space="0"/>
              <w:bottom w:val="single" w:color="auto" w:sz="12" w:space="0"/>
              <w:right w:val="single" w:color="auto" w:sz="8" w:space="0"/>
            </w:tcBorders>
            <w:vAlign w:val="center"/>
          </w:tcPr>
          <w:p>
            <w:pPr>
              <w:adjustRightInd w:val="0"/>
              <w:snapToGrid w:val="0"/>
              <w:rPr>
                <w:rFonts w:ascii="宋体" w:hAnsi="宋体" w:cs="宋体"/>
                <w:bCs/>
                <w:kern w:val="0"/>
                <w:szCs w:val="21"/>
              </w:rPr>
            </w:pPr>
            <w:r>
              <w:rPr>
                <w:rFonts w:hint="eastAsia" w:ascii="宋体" w:hAnsi="宋体" w:cs="宋体"/>
                <w:bCs/>
                <w:kern w:val="0"/>
                <w:szCs w:val="21"/>
              </w:rPr>
              <w:t>单位负责人为同一人或者存在直接控股、管理关系的不同供应商，不得参加同一合同项下的政府采购活动的书面声明。</w:t>
            </w:r>
          </w:p>
          <w:p>
            <w:pPr>
              <w:adjustRightInd w:val="0"/>
              <w:snapToGrid w:val="0"/>
              <w:rPr>
                <w:rFonts w:ascii="宋体" w:hAnsi="宋体" w:cs="宋体"/>
                <w:bCs/>
                <w:kern w:val="0"/>
                <w:szCs w:val="21"/>
              </w:rPr>
            </w:pPr>
            <w:r>
              <w:rPr>
                <w:rFonts w:hint="eastAsia" w:ascii="宋体" w:hAnsi="宋体" w:cs="宋体"/>
                <w:bCs/>
                <w:kern w:val="0"/>
                <w:szCs w:val="21"/>
              </w:rPr>
              <w:t>（详见《</w:t>
            </w:r>
            <w:r>
              <w:rPr>
                <w:rFonts w:hint="eastAsia" w:ascii="宋体" w:hAnsi="宋体"/>
                <w:bCs/>
                <w:szCs w:val="21"/>
              </w:rPr>
              <w:t>投标人资格声明函》）</w:t>
            </w:r>
          </w:p>
        </w:tc>
        <w:tc>
          <w:tcPr>
            <w:tcW w:w="1513" w:type="dxa"/>
            <w:tcBorders>
              <w:top w:val="single" w:color="auto" w:sz="8" w:space="0"/>
              <w:left w:val="single" w:color="auto" w:sz="8" w:space="0"/>
              <w:bottom w:val="single" w:color="auto" w:sz="12" w:space="0"/>
              <w:right w:val="single" w:color="auto" w:sz="8"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8" w:space="0"/>
              <w:left w:val="single" w:color="auto" w:sz="8" w:space="0"/>
              <w:bottom w:val="single" w:color="auto" w:sz="12" w:space="0"/>
            </w:tcBorders>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485" w:hRule="atLeast"/>
          <w:jc w:val="center"/>
        </w:trPr>
        <w:tc>
          <w:tcPr>
            <w:tcW w:w="859" w:type="dxa"/>
            <w:tcBorders>
              <w:top w:val="single" w:color="auto" w:sz="12" w:space="0"/>
            </w:tcBorders>
            <w:vAlign w:val="center"/>
          </w:tcPr>
          <w:p>
            <w:pPr>
              <w:pStyle w:val="27"/>
              <w:numPr>
                <w:ilvl w:val="0"/>
                <w:numId w:val="23"/>
              </w:numPr>
              <w:adjustRightInd w:val="0"/>
              <w:snapToGrid w:val="0"/>
              <w:ind w:firstLineChars="0"/>
              <w:jc w:val="center"/>
              <w:rPr>
                <w:rFonts w:ascii="宋体" w:hAnsi="宋体"/>
                <w:bCs/>
                <w:szCs w:val="21"/>
              </w:rPr>
            </w:pPr>
          </w:p>
        </w:tc>
        <w:tc>
          <w:tcPr>
            <w:tcW w:w="4150" w:type="dxa"/>
            <w:tcBorders>
              <w:top w:val="single" w:color="auto" w:sz="12" w:space="0"/>
            </w:tcBorders>
            <w:vAlign w:val="center"/>
          </w:tcPr>
          <w:p>
            <w:pPr>
              <w:tabs>
                <w:tab w:val="left" w:pos="612"/>
              </w:tabs>
              <w:wordWrap w:val="0"/>
              <w:adjustRightInd w:val="0"/>
              <w:snapToGrid w:val="0"/>
              <w:rPr>
                <w:rFonts w:ascii="宋体" w:hAnsi="宋体"/>
                <w:szCs w:val="21"/>
              </w:rPr>
            </w:pPr>
            <w:r>
              <w:rPr>
                <w:rFonts w:ascii="宋体" w:hAnsi="宋体"/>
                <w:szCs w:val="21"/>
              </w:rPr>
              <w:t>投标人未被列入“信用中国”网站(</w:t>
            </w:r>
            <w:r>
              <w:fldChar w:fldCharType="begin"/>
            </w:r>
            <w:r>
              <w:instrText xml:space="preserve"> HYPERLINK "http://www.creditchina.gov.cn" </w:instrText>
            </w:r>
            <w:r>
              <w:fldChar w:fldCharType="separate"/>
            </w:r>
            <w:r>
              <w:rPr>
                <w:rFonts w:ascii="宋体" w:hAnsi="宋体"/>
              </w:rPr>
              <w:t>www.creditchina.gov.cn</w:t>
            </w:r>
            <w:r>
              <w:rPr>
                <w:rFonts w:ascii="宋体" w:hAnsi="宋体"/>
              </w:rPr>
              <w:fldChar w:fldCharType="end"/>
            </w:r>
            <w:r>
              <w:rPr>
                <w:rFonts w:ascii="宋体" w:hAnsi="宋体"/>
                <w:szCs w:val="21"/>
              </w:rPr>
              <w:t>)</w:t>
            </w:r>
            <w:r>
              <w:rPr>
                <w:rFonts w:hint="eastAsia" w:ascii="宋体" w:hAnsi="宋体"/>
                <w:szCs w:val="21"/>
              </w:rPr>
              <w:t>以下情形之一：①</w:t>
            </w:r>
            <w:r>
              <w:rPr>
                <w:rFonts w:ascii="宋体" w:hAnsi="宋体"/>
                <w:szCs w:val="21"/>
              </w:rPr>
              <w:t>记录失信被执行人</w:t>
            </w:r>
            <w:r>
              <w:rPr>
                <w:rFonts w:hint="eastAsia" w:ascii="宋体" w:hAnsi="宋体"/>
                <w:szCs w:val="21"/>
              </w:rPr>
              <w:t>；②</w:t>
            </w:r>
            <w:r>
              <w:rPr>
                <w:rFonts w:ascii="宋体" w:hAnsi="宋体"/>
                <w:szCs w:val="21"/>
              </w:rPr>
              <w:t>税收违法黑名单</w:t>
            </w:r>
            <w:r>
              <w:rPr>
                <w:rFonts w:hint="eastAsia" w:ascii="宋体" w:hAnsi="宋体"/>
                <w:szCs w:val="21"/>
              </w:rPr>
              <w:t>；③</w:t>
            </w:r>
            <w:r>
              <w:rPr>
                <w:rFonts w:ascii="宋体" w:hAnsi="宋体"/>
                <w:szCs w:val="21"/>
              </w:rPr>
              <w:t>政府采购严重违法失信行为</w:t>
            </w:r>
            <w:r>
              <w:rPr>
                <w:rFonts w:hint="eastAsia" w:ascii="宋体" w:hAnsi="宋体"/>
                <w:szCs w:val="21"/>
              </w:rPr>
              <w:t>。同时，在</w:t>
            </w:r>
            <w:r>
              <w:rPr>
                <w:rFonts w:ascii="宋体" w:hAnsi="宋体"/>
                <w:szCs w:val="21"/>
              </w:rPr>
              <w:t>中国政府采购网(</w:t>
            </w:r>
            <w:r>
              <w:fldChar w:fldCharType="begin"/>
            </w:r>
            <w:r>
              <w:instrText xml:space="preserve"> HYPERLINK "http://www.ccgp.gov.cn" </w:instrText>
            </w:r>
            <w:r>
              <w:fldChar w:fldCharType="separate"/>
            </w:r>
            <w:r>
              <w:rPr>
                <w:rFonts w:ascii="宋体" w:hAnsi="宋体"/>
              </w:rPr>
              <w:t>www.ccgp.gov.cn</w:t>
            </w:r>
            <w:r>
              <w:rPr>
                <w:rFonts w:ascii="宋体" w:hAnsi="宋体"/>
              </w:rPr>
              <w:fldChar w:fldCharType="end"/>
            </w:r>
            <w:r>
              <w:rPr>
                <w:rFonts w:ascii="宋体" w:hAnsi="宋体"/>
                <w:szCs w:val="21"/>
              </w:rPr>
              <w:t>)“政府采购严重违法失信行为信息记录”中</w:t>
            </w:r>
            <w:r>
              <w:rPr>
                <w:rFonts w:hint="eastAsia" w:ascii="宋体" w:hAnsi="宋体"/>
                <w:szCs w:val="21"/>
              </w:rPr>
              <w:t>查询没有处于</w:t>
            </w:r>
            <w:r>
              <w:rPr>
                <w:rFonts w:ascii="宋体" w:hAnsi="宋体"/>
                <w:szCs w:val="21"/>
              </w:rPr>
              <w:t>禁止参加政府采购活动</w:t>
            </w:r>
            <w:r>
              <w:rPr>
                <w:rFonts w:hint="eastAsia" w:ascii="宋体" w:hAnsi="宋体"/>
                <w:szCs w:val="21"/>
              </w:rPr>
              <w:t>的记录名单</w:t>
            </w:r>
          </w:p>
        </w:tc>
        <w:tc>
          <w:tcPr>
            <w:tcW w:w="1513" w:type="dxa"/>
            <w:tcBorders>
              <w:top w:val="single" w:color="auto" w:sz="12"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tcBorders>
              <w:top w:val="single" w:color="auto" w:sz="12" w:space="0"/>
            </w:tcBorders>
            <w:vAlign w:val="center"/>
          </w:tcPr>
          <w:p>
            <w:pPr>
              <w:tabs>
                <w:tab w:val="left" w:pos="612"/>
              </w:tabs>
              <w:wordWrap w:val="0"/>
              <w:adjustRightInd w:val="0"/>
              <w:snapToGrid w:val="0"/>
              <w:rPr>
                <w:rFonts w:ascii="宋体" w:hAnsi="宋体"/>
                <w:szCs w:val="21"/>
              </w:rPr>
            </w:pPr>
            <w:r>
              <w:rPr>
                <w:rFonts w:hint="eastAsia" w:ascii="宋体" w:hAnsi="宋体"/>
                <w:szCs w:val="21"/>
              </w:rPr>
              <w:t>1、由采购人、采购代理机构于投标截止日在“信用中国”网站（www.creditchina.gov.cn）及中国政府采购网(www.ccgp.gov.cn)查询结果为准，如在上述网站查询结果均显示没有相关记录，视为不存在上述不良信用记录。</w:t>
            </w:r>
          </w:p>
          <w:p>
            <w:pPr>
              <w:tabs>
                <w:tab w:val="left" w:pos="612"/>
              </w:tabs>
              <w:wordWrap w:val="0"/>
              <w:adjustRightInd w:val="0"/>
              <w:snapToGrid w:val="0"/>
              <w:rPr>
                <w:rFonts w:ascii="宋体" w:hAnsi="宋体"/>
                <w:szCs w:val="21"/>
              </w:rPr>
            </w:pPr>
            <w:r>
              <w:rPr>
                <w:rFonts w:hint="eastAsia" w:ascii="宋体" w:hAnsi="宋体"/>
                <w:szCs w:val="21"/>
              </w:rPr>
              <w:t>2、采购代理机构同时对信用信息查询记录和证据截图或下载存档；</w:t>
            </w:r>
          </w:p>
          <w:p>
            <w:pPr>
              <w:tabs>
                <w:tab w:val="left" w:pos="612"/>
              </w:tabs>
              <w:wordWrap w:val="0"/>
              <w:adjustRightInd w:val="0"/>
              <w:snapToGrid w:val="0"/>
              <w:rPr>
                <w:rFonts w:ascii="宋体" w:hAnsi="宋体"/>
                <w:szCs w:val="21"/>
              </w:rPr>
            </w:pPr>
            <w:r>
              <w:rPr>
                <w:rFonts w:hint="eastAsia" w:ascii="宋体" w:hAnsi="宋体"/>
                <w:szCs w:val="21"/>
              </w:rPr>
              <w:t>3、投标人为分支机构的，同时对该分支机构所属总公司（总所）进行信用记录查询，该分支机构所属总公司（总所）存在不良信用记录的，视同供应商存在不良信用记录。</w:t>
            </w:r>
          </w:p>
          <w:p>
            <w:pPr>
              <w:tabs>
                <w:tab w:val="left" w:pos="612"/>
              </w:tabs>
              <w:wordWrap w:val="0"/>
              <w:adjustRightInd w:val="0"/>
              <w:snapToGrid w:val="0"/>
              <w:rPr>
                <w:rFonts w:ascii="宋体" w:hAnsi="宋体"/>
                <w:szCs w:val="21"/>
              </w:rPr>
            </w:pPr>
            <w:r>
              <w:rPr>
                <w:rFonts w:hint="eastAsia" w:ascii="宋体" w:hAnsi="宋体"/>
                <w:szCs w:val="21"/>
              </w:rPr>
              <w:t>4、如相关失信记录已失效，投标人必须提供相关证明资料。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jc w:val="center"/>
        </w:trPr>
        <w:tc>
          <w:tcPr>
            <w:tcW w:w="859" w:type="dxa"/>
          </w:tcPr>
          <w:p>
            <w:pPr>
              <w:pStyle w:val="27"/>
              <w:numPr>
                <w:ilvl w:val="0"/>
                <w:numId w:val="23"/>
              </w:numPr>
              <w:adjustRightInd w:val="0"/>
              <w:snapToGrid w:val="0"/>
              <w:ind w:firstLineChars="0"/>
              <w:jc w:val="center"/>
              <w:rPr>
                <w:rFonts w:ascii="宋体" w:hAnsi="宋体"/>
                <w:bCs/>
                <w:szCs w:val="21"/>
              </w:rPr>
            </w:pPr>
          </w:p>
        </w:tc>
        <w:tc>
          <w:tcPr>
            <w:tcW w:w="4150" w:type="dxa"/>
            <w:vAlign w:val="center"/>
          </w:tcPr>
          <w:p>
            <w:pPr>
              <w:adjustRightInd w:val="0"/>
              <w:snapToGrid w:val="0"/>
              <w:rPr>
                <w:rFonts w:ascii="宋体" w:hAnsi="宋体"/>
                <w:color w:val="FF0000"/>
                <w:szCs w:val="21"/>
              </w:rPr>
            </w:pPr>
            <w:r>
              <w:rPr>
                <w:rFonts w:hint="eastAsia" w:ascii="宋体" w:hAnsi="宋体"/>
                <w:bCs/>
                <w:szCs w:val="21"/>
              </w:rPr>
              <w:t>已办理报名并成功获取本招标文件的供应商</w:t>
            </w:r>
          </w:p>
        </w:tc>
        <w:tc>
          <w:tcPr>
            <w:tcW w:w="15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930" w:type="dxa"/>
            <w:vAlign w:val="center"/>
          </w:tcPr>
          <w:p>
            <w:pPr>
              <w:adjustRightInd w:val="0"/>
              <w:snapToGrid w:val="0"/>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jc w:val="center"/>
        </w:trPr>
        <w:tc>
          <w:tcPr>
            <w:tcW w:w="859" w:type="dxa"/>
            <w:tcBorders>
              <w:top w:val="single" w:color="auto" w:sz="6" w:space="0"/>
              <w:left w:val="single" w:color="auto" w:sz="12" w:space="0"/>
              <w:bottom w:val="single" w:color="auto" w:sz="12" w:space="0"/>
              <w:right w:val="single" w:color="auto" w:sz="6" w:space="0"/>
            </w:tcBorders>
          </w:tcPr>
          <w:p>
            <w:pPr>
              <w:pStyle w:val="27"/>
              <w:numPr>
                <w:ilvl w:val="0"/>
                <w:numId w:val="23"/>
              </w:numPr>
              <w:adjustRightInd w:val="0"/>
              <w:snapToGrid w:val="0"/>
              <w:ind w:firstLineChars="0"/>
              <w:jc w:val="center"/>
              <w:rPr>
                <w:rFonts w:ascii="宋体" w:hAnsi="宋体"/>
                <w:bCs/>
                <w:szCs w:val="21"/>
              </w:rPr>
            </w:pPr>
          </w:p>
        </w:tc>
        <w:tc>
          <w:tcPr>
            <w:tcW w:w="4150" w:type="dxa"/>
            <w:tcBorders>
              <w:top w:val="single" w:color="auto" w:sz="6" w:space="0"/>
              <w:left w:val="single" w:color="auto" w:sz="6" w:space="0"/>
              <w:bottom w:val="single" w:color="auto" w:sz="12" w:space="0"/>
              <w:right w:val="single" w:color="auto" w:sz="6" w:space="0"/>
            </w:tcBorders>
            <w:vAlign w:val="center"/>
          </w:tcPr>
          <w:p>
            <w:pPr>
              <w:adjustRightInd w:val="0"/>
              <w:snapToGrid w:val="0"/>
              <w:rPr>
                <w:rFonts w:ascii="宋体" w:hAnsi="宋体"/>
                <w:bCs/>
                <w:szCs w:val="21"/>
              </w:rPr>
            </w:pPr>
            <w:r>
              <w:rPr>
                <w:rFonts w:hint="eastAsia" w:ascii="宋体" w:hAnsi="宋体"/>
                <w:bCs/>
                <w:szCs w:val="21"/>
              </w:rPr>
              <w:t>投标人资格声明函已提交并符合招标文件要求的；</w:t>
            </w:r>
          </w:p>
        </w:tc>
        <w:tc>
          <w:tcPr>
            <w:tcW w:w="1513" w:type="dxa"/>
            <w:tcBorders>
              <w:top w:val="single" w:color="auto" w:sz="6" w:space="0"/>
              <w:left w:val="single" w:color="auto" w:sz="6" w:space="0"/>
              <w:bottom w:val="single" w:color="auto" w:sz="12" w:space="0"/>
              <w:right w:val="single" w:color="auto" w:sz="6" w:space="0"/>
            </w:tcBorders>
            <w:vAlign w:val="center"/>
          </w:tcPr>
          <w:p>
            <w:pPr>
              <w:adjustRightInd w:val="0"/>
              <w:snapToGrid w:val="0"/>
              <w:rPr>
                <w:rFonts w:ascii="宋体" w:hAnsi="宋体" w:cs="Arial"/>
                <w:szCs w:val="21"/>
              </w:rPr>
            </w:pPr>
            <w:r>
              <w:rPr>
                <w:rFonts w:hint="eastAsia" w:ascii="宋体" w:hAnsi="宋体" w:cs="Arial"/>
                <w:szCs w:val="21"/>
              </w:rPr>
              <w:t>□通过</w:t>
            </w:r>
          </w:p>
          <w:p>
            <w:pPr>
              <w:adjustRightInd w:val="0"/>
              <w:snapToGrid w:val="0"/>
              <w:rPr>
                <w:rFonts w:ascii="宋体" w:hAnsi="宋体" w:cs="Arial"/>
                <w:szCs w:val="21"/>
              </w:rPr>
            </w:pPr>
            <w:r>
              <w:rPr>
                <w:rFonts w:hint="eastAsia" w:ascii="宋体" w:hAnsi="宋体" w:cs="Arial"/>
                <w:szCs w:val="21"/>
              </w:rPr>
              <w:t>□不通过</w:t>
            </w:r>
          </w:p>
        </w:tc>
        <w:tc>
          <w:tcPr>
            <w:tcW w:w="2930"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pStyle w:val="27"/>
        <w:numPr>
          <w:ilvl w:val="0"/>
          <w:numId w:val="21"/>
        </w:numPr>
        <w:adjustRightInd w:val="0"/>
        <w:snapToGrid w:val="0"/>
        <w:spacing w:line="360" w:lineRule="auto"/>
        <w:ind w:firstLineChars="0"/>
        <w:jc w:val="center"/>
        <w:outlineLvl w:val="2"/>
        <w:rPr>
          <w:rFonts w:ascii="宋体" w:hAnsi="宋体"/>
          <w:b/>
          <w:sz w:val="30"/>
          <w:szCs w:val="30"/>
        </w:rPr>
      </w:pPr>
      <w:r>
        <w:rPr>
          <w:rFonts w:hint="eastAsia" w:ascii="宋体" w:hAnsi="宋体"/>
          <w:b/>
          <w:sz w:val="30"/>
          <w:szCs w:val="30"/>
        </w:rPr>
        <w:t>符合性自查表</w:t>
      </w:r>
    </w:p>
    <w:tbl>
      <w:tblPr>
        <w:tblStyle w:val="18"/>
        <w:tblW w:w="90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747"/>
        <w:gridCol w:w="1229"/>
        <w:gridCol w:w="3071"/>
        <w:gridCol w:w="1211"/>
        <w:gridCol w:w="2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71" w:hRule="atLeast"/>
          <w:jc w:val="center"/>
        </w:trPr>
        <w:tc>
          <w:tcPr>
            <w:tcW w:w="747" w:type="dxa"/>
          </w:tcPr>
          <w:p>
            <w:pPr>
              <w:adjustRightInd w:val="0"/>
              <w:snapToGrid w:val="0"/>
              <w:jc w:val="center"/>
              <w:rPr>
                <w:rStyle w:val="21"/>
                <w:rFonts w:ascii="宋体" w:hAnsi="宋体"/>
                <w:szCs w:val="21"/>
              </w:rPr>
            </w:pPr>
            <w:r>
              <w:rPr>
                <w:rFonts w:hint="eastAsia" w:ascii="宋体" w:hAnsi="宋体"/>
                <w:b/>
                <w:szCs w:val="21"/>
              </w:rPr>
              <w:t>序号</w:t>
            </w:r>
          </w:p>
        </w:tc>
        <w:tc>
          <w:tcPr>
            <w:tcW w:w="4300" w:type="dxa"/>
            <w:gridSpan w:val="2"/>
            <w:vAlign w:val="center"/>
          </w:tcPr>
          <w:p>
            <w:pPr>
              <w:adjustRightInd w:val="0"/>
              <w:snapToGrid w:val="0"/>
              <w:jc w:val="center"/>
              <w:rPr>
                <w:rFonts w:ascii="宋体" w:hAnsi="宋体" w:cs="宋体"/>
                <w:szCs w:val="21"/>
              </w:rPr>
            </w:pPr>
            <w:r>
              <w:rPr>
                <w:rStyle w:val="21"/>
                <w:rFonts w:hint="eastAsia" w:ascii="宋体" w:hAnsi="宋体"/>
                <w:szCs w:val="21"/>
              </w:rPr>
              <w:t>招标文件要求</w:t>
            </w:r>
          </w:p>
        </w:tc>
        <w:tc>
          <w:tcPr>
            <w:tcW w:w="1211" w:type="dxa"/>
            <w:vAlign w:val="center"/>
          </w:tcPr>
          <w:p>
            <w:pPr>
              <w:adjustRightInd w:val="0"/>
              <w:snapToGrid w:val="0"/>
              <w:jc w:val="center"/>
              <w:rPr>
                <w:rFonts w:ascii="宋体" w:hAnsi="宋体" w:cs="宋体"/>
                <w:szCs w:val="21"/>
              </w:rPr>
            </w:pPr>
            <w:r>
              <w:rPr>
                <w:rStyle w:val="21"/>
                <w:rFonts w:hint="eastAsia" w:ascii="宋体" w:hAnsi="宋体"/>
                <w:szCs w:val="21"/>
              </w:rPr>
              <w:t>自查结论</w:t>
            </w:r>
          </w:p>
        </w:tc>
        <w:tc>
          <w:tcPr>
            <w:tcW w:w="2828" w:type="dxa"/>
            <w:vAlign w:val="center"/>
          </w:tcPr>
          <w:p>
            <w:pPr>
              <w:adjustRightInd w:val="0"/>
              <w:snapToGrid w:val="0"/>
              <w:jc w:val="center"/>
              <w:rPr>
                <w:rFonts w:ascii="宋体" w:hAnsi="宋体" w:cs="宋体"/>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88"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tabs>
                <w:tab w:val="left" w:pos="2846"/>
              </w:tabs>
              <w:adjustRightInd w:val="0"/>
              <w:snapToGrid w:val="0"/>
              <w:jc w:val="left"/>
              <w:rPr>
                <w:rFonts w:ascii="宋体" w:hAnsi="宋体" w:cs="宋体"/>
                <w:b/>
                <w:bCs/>
                <w:szCs w:val="21"/>
              </w:rPr>
            </w:pPr>
            <w:r>
              <w:rPr>
                <w:rFonts w:hint="eastAsia" w:ascii="宋体" w:hAnsi="宋体" w:cs="宋体"/>
                <w:szCs w:val="21"/>
              </w:rPr>
              <w:t>按照招标文件规定要求签署、盖章且投标文件有法定代表人签字或盖个人名章（或签字人有法定代表人有效授权书）的</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46" w:hRule="atLeast"/>
          <w:jc w:val="center"/>
        </w:trPr>
        <w:tc>
          <w:tcPr>
            <w:tcW w:w="747" w:type="dxa"/>
          </w:tcPr>
          <w:p>
            <w:pPr>
              <w:pStyle w:val="27"/>
              <w:numPr>
                <w:ilvl w:val="0"/>
                <w:numId w:val="27"/>
              </w:numPr>
              <w:tabs>
                <w:tab w:val="left" w:pos="578"/>
              </w:tabs>
              <w:adjustRightInd w:val="0"/>
              <w:snapToGrid w:val="0"/>
              <w:ind w:left="152" w:firstLine="161" w:firstLineChars="77"/>
              <w:rPr>
                <w:rFonts w:ascii="宋体" w:hAnsi="宋体" w:cs="宋体"/>
                <w:szCs w:val="21"/>
              </w:rPr>
            </w:pPr>
          </w:p>
        </w:tc>
        <w:tc>
          <w:tcPr>
            <w:tcW w:w="4300" w:type="dxa"/>
            <w:gridSpan w:val="2"/>
            <w:vAlign w:val="center"/>
          </w:tcPr>
          <w:p>
            <w:pPr>
              <w:tabs>
                <w:tab w:val="left" w:pos="2846"/>
              </w:tabs>
              <w:adjustRightInd w:val="0"/>
              <w:snapToGrid w:val="0"/>
              <w:jc w:val="left"/>
              <w:rPr>
                <w:rFonts w:ascii="宋体" w:hAnsi="宋体" w:cs="宋体"/>
                <w:szCs w:val="21"/>
              </w:rPr>
            </w:pPr>
            <w:r>
              <w:rPr>
                <w:rFonts w:hint="eastAsia" w:ascii="宋体" w:hAnsi="宋体" w:cs="宋体"/>
                <w:szCs w:val="21"/>
              </w:rPr>
              <w:t>法定代表人授权委托书</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5" w:hRule="atLeast"/>
          <w:jc w:val="center"/>
        </w:trPr>
        <w:tc>
          <w:tcPr>
            <w:tcW w:w="747" w:type="dxa"/>
          </w:tcPr>
          <w:p>
            <w:pPr>
              <w:pStyle w:val="27"/>
              <w:numPr>
                <w:ilvl w:val="0"/>
                <w:numId w:val="27"/>
              </w:numPr>
              <w:tabs>
                <w:tab w:val="left" w:pos="578"/>
              </w:tabs>
              <w:adjustRightInd w:val="0"/>
              <w:snapToGrid w:val="0"/>
              <w:ind w:left="152" w:firstLine="161" w:firstLineChars="77"/>
              <w:rPr>
                <w:rFonts w:ascii="宋体" w:hAnsi="宋体" w:cs="宋体"/>
                <w:szCs w:val="21"/>
              </w:rPr>
            </w:pPr>
          </w:p>
        </w:tc>
        <w:tc>
          <w:tcPr>
            <w:tcW w:w="4300" w:type="dxa"/>
            <w:gridSpan w:val="2"/>
            <w:vAlign w:val="center"/>
          </w:tcPr>
          <w:p>
            <w:pPr>
              <w:tabs>
                <w:tab w:val="left" w:pos="2846"/>
              </w:tabs>
              <w:adjustRightInd w:val="0"/>
              <w:snapToGrid w:val="0"/>
              <w:jc w:val="left"/>
              <w:rPr>
                <w:rFonts w:ascii="宋体" w:hAnsi="宋体" w:cs="宋体"/>
                <w:szCs w:val="21"/>
              </w:rPr>
            </w:pPr>
            <w:r>
              <w:rPr>
                <w:rFonts w:hint="eastAsia" w:ascii="宋体" w:hAnsi="宋体" w:cs="宋体"/>
                <w:szCs w:val="21"/>
              </w:rPr>
              <w:t>法定代表人证明书</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51"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tabs>
                <w:tab w:val="left" w:pos="2846"/>
              </w:tabs>
              <w:adjustRightInd w:val="0"/>
              <w:snapToGrid w:val="0"/>
              <w:jc w:val="left"/>
              <w:rPr>
                <w:rFonts w:ascii="宋体" w:hAnsi="宋体" w:cs="宋体"/>
                <w:szCs w:val="21"/>
              </w:rPr>
            </w:pPr>
            <w:r>
              <w:rPr>
                <w:rFonts w:hint="eastAsia" w:ascii="宋体" w:hAnsi="宋体" w:cs="宋体"/>
                <w:szCs w:val="21"/>
              </w:rPr>
              <w:t>公章对投标专用章授权说明（如有）</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p>
            <w:pPr>
              <w:adjustRightInd w:val="0"/>
              <w:snapToGrid w:val="0"/>
              <w:rPr>
                <w:rFonts w:ascii="宋体" w:hAnsi="宋体"/>
                <w:szCs w:val="21"/>
              </w:rPr>
            </w:pPr>
            <w:r>
              <w:rPr>
                <w:rFonts w:hint="eastAsia" w:ascii="宋体" w:hAnsi="宋体" w:cs="Arial"/>
                <w:szCs w:val="21"/>
              </w:rPr>
              <w:t>□</w:t>
            </w:r>
            <w:r>
              <w:rPr>
                <w:rFonts w:hint="eastAsia" w:ascii="宋体" w:hAnsi="宋体"/>
                <w:b/>
                <w:szCs w:val="21"/>
              </w:rPr>
              <w:t>不适用</w:t>
            </w:r>
          </w:p>
        </w:tc>
        <w:tc>
          <w:tcPr>
            <w:tcW w:w="2828" w:type="dxa"/>
            <w:vAlign w:val="bottom"/>
          </w:tcPr>
          <w:p>
            <w:pPr>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55"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adjustRightInd w:val="0"/>
              <w:snapToGrid w:val="0"/>
              <w:jc w:val="left"/>
              <w:rPr>
                <w:rFonts w:ascii="宋体" w:hAnsi="宋体" w:cs="宋体"/>
                <w:szCs w:val="21"/>
              </w:rPr>
            </w:pPr>
            <w:r>
              <w:rPr>
                <w:rFonts w:hint="eastAsia" w:ascii="宋体" w:hAnsi="宋体" w:cs="宋体"/>
                <w:szCs w:val="21"/>
              </w:rPr>
              <w:t>投标函已提交并符合招标文件要求的，且投标有效期不少于招标文件中载明的投标有效期</w:t>
            </w:r>
          </w:p>
        </w:tc>
        <w:tc>
          <w:tcPr>
            <w:tcW w:w="1211" w:type="dxa"/>
            <w:vAlign w:val="center"/>
          </w:tcPr>
          <w:p>
            <w:pPr>
              <w:adjustRightInd w:val="0"/>
              <w:snapToGrid w:val="0"/>
              <w:rPr>
                <w:rFonts w:ascii="宋体" w:hAnsi="宋体"/>
                <w:szCs w:val="21"/>
              </w:rPr>
            </w:pPr>
            <w:r>
              <w:rPr>
                <w:rFonts w:hint="eastAsia" w:ascii="宋体" w:hAnsi="宋体"/>
                <w:szCs w:val="21"/>
              </w:rPr>
              <w:t>□通过</w:t>
            </w:r>
          </w:p>
          <w:p>
            <w:pPr>
              <w:adjustRightInd w:val="0"/>
              <w:snapToGrid w:val="0"/>
              <w:rPr>
                <w:rFonts w:ascii="宋体" w:hAnsi="宋体"/>
                <w:szCs w:val="21"/>
              </w:rPr>
            </w:pP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4" w:hRule="atLeast"/>
          <w:jc w:val="center"/>
        </w:trPr>
        <w:tc>
          <w:tcPr>
            <w:tcW w:w="747" w:type="dxa"/>
            <w:vMerge w:val="restart"/>
          </w:tcPr>
          <w:p>
            <w:pPr>
              <w:pStyle w:val="27"/>
              <w:numPr>
                <w:ilvl w:val="0"/>
                <w:numId w:val="26"/>
              </w:numPr>
              <w:adjustRightInd w:val="0"/>
              <w:snapToGrid w:val="0"/>
              <w:ind w:firstLineChars="0"/>
              <w:rPr>
                <w:rFonts w:ascii="宋体" w:hAnsi="宋体" w:cs="宋体"/>
                <w:szCs w:val="21"/>
              </w:rPr>
            </w:pPr>
          </w:p>
        </w:tc>
        <w:tc>
          <w:tcPr>
            <w:tcW w:w="1229" w:type="dxa"/>
            <w:vMerge w:val="restart"/>
            <w:tcBorders>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投标报价</w:t>
            </w:r>
          </w:p>
        </w:tc>
        <w:tc>
          <w:tcPr>
            <w:tcW w:w="3071" w:type="dxa"/>
            <w:tcBorders>
              <w:left w:val="single" w:color="auto" w:sz="4" w:space="0"/>
            </w:tcBorders>
            <w:vAlign w:val="center"/>
          </w:tcPr>
          <w:p>
            <w:pPr>
              <w:adjustRightInd w:val="0"/>
              <w:snapToGrid w:val="0"/>
              <w:jc w:val="left"/>
              <w:rPr>
                <w:rFonts w:hint="eastAsia" w:ascii="宋体" w:hAnsi="宋体" w:eastAsia="宋体" w:cs="宋体"/>
                <w:color w:val="auto"/>
                <w:szCs w:val="21"/>
                <w:lang w:eastAsia="zh-CN"/>
              </w:rPr>
            </w:pPr>
            <w:r>
              <w:rPr>
                <w:rFonts w:hint="eastAsia" w:ascii="宋体" w:hAnsi="宋体" w:cs="宋体"/>
                <w:color w:val="auto"/>
                <w:szCs w:val="21"/>
              </w:rPr>
              <w:t>未超过</w:t>
            </w:r>
            <w:r>
              <w:rPr>
                <w:rFonts w:hint="eastAsia" w:ascii="宋体" w:hAnsi="宋体" w:cs="宋体"/>
                <w:color w:val="auto"/>
                <w:kern w:val="0"/>
              </w:rPr>
              <w:t>本项目</w:t>
            </w:r>
            <w:r>
              <w:rPr>
                <w:rFonts w:hint="eastAsia" w:ascii="宋体" w:hAnsi="宋体" w:cs="宋体"/>
                <w:color w:val="auto"/>
                <w:szCs w:val="21"/>
              </w:rPr>
              <w:t>的最高限价</w:t>
            </w:r>
            <w:r>
              <w:rPr>
                <w:rFonts w:hint="eastAsia" w:ascii="宋体" w:hAnsi="宋体" w:cs="宋体"/>
                <w:color w:val="auto"/>
                <w:szCs w:val="21"/>
                <w:lang w:eastAsia="zh-CN"/>
              </w:rPr>
              <w:t>；</w:t>
            </w:r>
          </w:p>
        </w:tc>
        <w:tc>
          <w:tcPr>
            <w:tcW w:w="1211" w:type="dxa"/>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rPr>
                <w:rFonts w:ascii="宋体" w:hAnsi="宋体"/>
              </w:rPr>
            </w:pPr>
            <w:r>
              <w:rPr>
                <w:rFonts w:hint="eastAsia" w:ascii="宋体" w:hAnsi="宋体" w:cs="Arial"/>
                <w:szCs w:val="21"/>
              </w:rPr>
              <w:t>□</w:t>
            </w:r>
            <w:r>
              <w:rPr>
                <w:rFonts w:hint="eastAsia" w:ascii="宋体" w:hAnsi="宋体"/>
                <w:szCs w:val="21"/>
              </w:rPr>
              <w:t>不通过</w:t>
            </w:r>
          </w:p>
        </w:tc>
        <w:tc>
          <w:tcPr>
            <w:tcW w:w="2828" w:type="dxa"/>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4" w:hRule="atLeast"/>
          <w:jc w:val="center"/>
        </w:trPr>
        <w:tc>
          <w:tcPr>
            <w:tcW w:w="747" w:type="dxa"/>
            <w:vMerge w:val="continue"/>
          </w:tcPr>
          <w:p>
            <w:pPr>
              <w:pStyle w:val="27"/>
              <w:numPr>
                <w:ilvl w:val="0"/>
                <w:numId w:val="26"/>
              </w:numPr>
              <w:adjustRightInd w:val="0"/>
              <w:snapToGrid w:val="0"/>
              <w:ind w:firstLineChars="0"/>
              <w:rPr>
                <w:rFonts w:ascii="宋体" w:hAnsi="宋体" w:cs="宋体"/>
                <w:szCs w:val="21"/>
              </w:rPr>
            </w:pPr>
          </w:p>
        </w:tc>
        <w:tc>
          <w:tcPr>
            <w:tcW w:w="1229" w:type="dxa"/>
            <w:vMerge w:val="continue"/>
            <w:tcBorders>
              <w:right w:val="single" w:color="auto" w:sz="4" w:space="0"/>
            </w:tcBorders>
            <w:vAlign w:val="center"/>
          </w:tcPr>
          <w:p>
            <w:pPr>
              <w:adjustRightInd w:val="0"/>
              <w:snapToGrid w:val="0"/>
              <w:jc w:val="left"/>
              <w:rPr>
                <w:rFonts w:hint="eastAsia" w:ascii="宋体" w:hAnsi="宋体" w:cs="宋体"/>
                <w:szCs w:val="21"/>
              </w:rPr>
            </w:pPr>
          </w:p>
        </w:tc>
        <w:tc>
          <w:tcPr>
            <w:tcW w:w="3071" w:type="dxa"/>
            <w:tcBorders>
              <w:left w:val="single" w:color="auto" w:sz="4" w:space="0"/>
            </w:tcBorders>
            <w:vAlign w:val="center"/>
          </w:tcPr>
          <w:p>
            <w:pPr>
              <w:adjustRightInd w:val="0"/>
              <w:snapToGrid w:val="0"/>
              <w:jc w:val="left"/>
              <w:rPr>
                <w:rFonts w:hint="eastAsia" w:ascii="宋体" w:hAnsi="宋体" w:eastAsia="宋体" w:cs="宋体"/>
                <w:color w:val="auto"/>
                <w:szCs w:val="21"/>
                <w:lang w:eastAsia="zh-CN"/>
              </w:rPr>
            </w:pPr>
            <w:r>
              <w:rPr>
                <w:rFonts w:hint="eastAsia" w:ascii="宋体" w:hAnsi="宋体"/>
                <w:color w:val="auto"/>
                <w:szCs w:val="21"/>
              </w:rPr>
              <w:t>投标文件未出现选择性报价或有附加条件报价的情形</w:t>
            </w:r>
            <w:r>
              <w:rPr>
                <w:rFonts w:hint="eastAsia" w:ascii="宋体" w:hAnsi="宋体"/>
                <w:color w:val="auto"/>
                <w:szCs w:val="21"/>
                <w:lang w:eastAsia="zh-CN"/>
              </w:rPr>
              <w:t>；</w:t>
            </w:r>
          </w:p>
        </w:tc>
        <w:tc>
          <w:tcPr>
            <w:tcW w:w="1211" w:type="dxa"/>
            <w:vAlign w:val="top"/>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828" w:type="dxa"/>
            <w:vAlign w:val="center"/>
          </w:tcPr>
          <w:p>
            <w:pPr>
              <w:jc w:val="cente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4" w:hRule="atLeast"/>
          <w:jc w:val="center"/>
        </w:trPr>
        <w:tc>
          <w:tcPr>
            <w:tcW w:w="747" w:type="dxa"/>
            <w:vMerge w:val="continue"/>
          </w:tcPr>
          <w:p>
            <w:pPr>
              <w:pStyle w:val="27"/>
              <w:tabs>
                <w:tab w:val="left" w:pos="425"/>
              </w:tabs>
              <w:adjustRightInd w:val="0"/>
              <w:snapToGrid w:val="0"/>
              <w:ind w:firstLineChars="0"/>
              <w:rPr>
                <w:rFonts w:ascii="宋体" w:hAnsi="宋体" w:cs="宋体"/>
                <w:szCs w:val="21"/>
              </w:rPr>
            </w:pPr>
          </w:p>
        </w:tc>
        <w:tc>
          <w:tcPr>
            <w:tcW w:w="1229" w:type="dxa"/>
            <w:vMerge w:val="continue"/>
            <w:tcBorders>
              <w:right w:val="single" w:color="auto" w:sz="4" w:space="0"/>
            </w:tcBorders>
            <w:vAlign w:val="center"/>
          </w:tcPr>
          <w:p>
            <w:pPr>
              <w:adjustRightInd w:val="0"/>
              <w:snapToGrid w:val="0"/>
              <w:jc w:val="left"/>
              <w:rPr>
                <w:rFonts w:hint="eastAsia" w:ascii="宋体" w:hAnsi="宋体" w:cs="宋体"/>
                <w:szCs w:val="21"/>
              </w:rPr>
            </w:pPr>
          </w:p>
        </w:tc>
        <w:tc>
          <w:tcPr>
            <w:tcW w:w="3071" w:type="dxa"/>
            <w:tcBorders>
              <w:left w:val="single" w:color="auto" w:sz="4" w:space="0"/>
            </w:tcBorders>
            <w:vAlign w:val="center"/>
          </w:tcPr>
          <w:p>
            <w:pPr>
              <w:adjustRightInd w:val="0"/>
              <w:snapToGrid w:val="0"/>
              <w:jc w:val="left"/>
              <w:rPr>
                <w:rFonts w:hint="eastAsia" w:ascii="宋体" w:hAnsi="宋体" w:cs="宋体"/>
                <w:color w:val="auto"/>
                <w:szCs w:val="21"/>
              </w:rPr>
            </w:pPr>
            <w:r>
              <w:rPr>
                <w:rFonts w:hint="eastAsia" w:ascii="宋体" w:hAnsi="宋体" w:cs="宋体"/>
                <w:color w:val="auto"/>
                <w:kern w:val="0"/>
                <w:szCs w:val="21"/>
              </w:rPr>
              <w:t>按照招标文件要求进行报价，没有删除品种、缺项、漏项（数量不符合将被视为漏项）</w:t>
            </w:r>
          </w:p>
        </w:tc>
        <w:tc>
          <w:tcPr>
            <w:tcW w:w="1211" w:type="dxa"/>
            <w:vAlign w:val="top"/>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828" w:type="dxa"/>
            <w:vAlign w:val="center"/>
          </w:tcPr>
          <w:p>
            <w:pPr>
              <w:jc w:val="cente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adjustRightInd w:val="0"/>
              <w:snapToGrid w:val="0"/>
              <w:jc w:val="left"/>
              <w:rPr>
                <w:rFonts w:ascii="宋体" w:hAnsi="宋体" w:cs="宋体"/>
                <w:b/>
                <w:szCs w:val="21"/>
              </w:rPr>
            </w:pPr>
            <w:r>
              <w:rPr>
                <w:rFonts w:hint="eastAsia" w:ascii="宋体" w:hAnsi="宋体" w:cs="宋体"/>
                <w:kern w:val="0"/>
                <w:szCs w:val="21"/>
              </w:rPr>
              <w:t>按招标文件要求提供本国产品的；</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63"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adjustRightInd w:val="0"/>
              <w:snapToGrid w:val="0"/>
              <w:jc w:val="left"/>
              <w:rPr>
                <w:rFonts w:ascii="宋体" w:hAnsi="宋体" w:cs="宋体"/>
                <w:szCs w:val="21"/>
              </w:rPr>
            </w:pPr>
            <w:r>
              <w:rPr>
                <w:rFonts w:hint="eastAsia" w:ascii="宋体" w:hAnsi="宋体" w:cs="宋体"/>
                <w:szCs w:val="21"/>
              </w:rPr>
              <w:t>投标文件没有招标文件中规定的其它无效投标条款的</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63" w:hRule="atLeast"/>
          <w:jc w:val="center"/>
        </w:trPr>
        <w:tc>
          <w:tcPr>
            <w:tcW w:w="747" w:type="dxa"/>
          </w:tcPr>
          <w:p>
            <w:pPr>
              <w:pStyle w:val="27"/>
              <w:numPr>
                <w:ilvl w:val="0"/>
                <w:numId w:val="26"/>
              </w:numPr>
              <w:adjustRightInd w:val="0"/>
              <w:snapToGrid w:val="0"/>
              <w:ind w:firstLineChars="0"/>
              <w:rPr>
                <w:rFonts w:ascii="宋体" w:hAnsi="宋体" w:cs="宋体"/>
                <w:szCs w:val="21"/>
              </w:rPr>
            </w:pPr>
          </w:p>
        </w:tc>
        <w:tc>
          <w:tcPr>
            <w:tcW w:w="4300" w:type="dxa"/>
            <w:gridSpan w:val="2"/>
            <w:vAlign w:val="center"/>
          </w:tcPr>
          <w:p>
            <w:pPr>
              <w:adjustRightInd w:val="0"/>
              <w:snapToGrid w:val="0"/>
              <w:jc w:val="left"/>
              <w:rPr>
                <w:rFonts w:ascii="宋体" w:hAnsi="宋体" w:cs="宋体"/>
                <w:szCs w:val="21"/>
              </w:rPr>
            </w:pPr>
            <w:r>
              <w:rPr>
                <w:rFonts w:hint="eastAsia" w:ascii="宋体" w:hAnsi="宋体"/>
                <w:szCs w:val="21"/>
              </w:rPr>
              <w:t>没有法律、法规规定的其他无效情形</w:t>
            </w:r>
          </w:p>
        </w:tc>
        <w:tc>
          <w:tcPr>
            <w:tcW w:w="1211"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28" w:type="dxa"/>
            <w:vAlign w:val="bottom"/>
          </w:tcPr>
          <w:p>
            <w:pPr>
              <w:jc w:val="center"/>
              <w:rPr>
                <w:rFonts w:ascii="宋体" w:hAnsi="宋体"/>
              </w:rPr>
            </w:pPr>
            <w:r>
              <w:rPr>
                <w:rFonts w:hint="eastAsia" w:ascii="宋体" w:hAnsi="宋体" w:cs="宋体"/>
                <w:szCs w:val="21"/>
              </w:rPr>
              <w:t>/</w:t>
            </w:r>
          </w:p>
        </w:tc>
      </w:tr>
    </w:tbl>
    <w:p>
      <w:pPr>
        <w:pStyle w:val="27"/>
        <w:adjustRightInd w:val="0"/>
        <w:snapToGrid w:val="0"/>
        <w:spacing w:line="360" w:lineRule="auto"/>
        <w:ind w:firstLine="0" w:firstLineChars="0"/>
        <w:jc w:val="left"/>
        <w:rPr>
          <w:rFonts w:ascii="宋体" w:hAnsi="宋体"/>
          <w:b/>
          <w:szCs w:val="21"/>
        </w:rPr>
      </w:pPr>
    </w:p>
    <w:p>
      <w:pPr>
        <w:pStyle w:val="27"/>
        <w:numPr>
          <w:ilvl w:val="0"/>
          <w:numId w:val="21"/>
        </w:numPr>
        <w:adjustRightInd w:val="0"/>
        <w:snapToGrid w:val="0"/>
        <w:spacing w:line="360" w:lineRule="auto"/>
        <w:ind w:firstLineChars="0"/>
        <w:jc w:val="center"/>
        <w:outlineLvl w:val="2"/>
        <w:rPr>
          <w:rFonts w:ascii="宋体" w:hAnsi="宋体"/>
          <w:b/>
          <w:sz w:val="30"/>
          <w:szCs w:val="30"/>
        </w:rPr>
      </w:pPr>
      <w:r>
        <w:rPr>
          <w:rFonts w:ascii="宋体" w:hAnsi="宋体"/>
        </w:rPr>
        <w:br w:type="page"/>
      </w:r>
      <w:r>
        <w:rPr>
          <w:rFonts w:hint="eastAsia" w:ascii="宋体" w:hAnsi="宋体"/>
          <w:b/>
          <w:sz w:val="30"/>
          <w:szCs w:val="30"/>
        </w:rPr>
        <w:t>综合评审自查表</w:t>
      </w:r>
    </w:p>
    <w:tbl>
      <w:tblPr>
        <w:tblStyle w:val="1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285"/>
        <w:gridCol w:w="3402"/>
        <w:gridCol w:w="2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b/>
                <w:sz w:val="30"/>
                <w:szCs w:val="30"/>
              </w:rPr>
            </w:pPr>
            <w:r>
              <w:rPr>
                <w:rFonts w:hint="eastAsia" w:ascii="宋体" w:hAnsi="宋体"/>
                <w:b/>
                <w:sz w:val="30"/>
                <w:szCs w:val="30"/>
              </w:rPr>
              <w:t>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adjustRightInd w:val="0"/>
              <w:snapToGrid w:val="0"/>
              <w:jc w:val="center"/>
              <w:rPr>
                <w:rFonts w:ascii="宋体" w:hAnsi="宋体"/>
                <w:b/>
                <w:sz w:val="30"/>
                <w:szCs w:val="30"/>
              </w:rPr>
            </w:pPr>
            <w:r>
              <w:rPr>
                <w:rFonts w:hint="eastAsia" w:ascii="宋体" w:hAnsi="宋体"/>
                <w:b/>
                <w:szCs w:val="21"/>
              </w:rPr>
              <w:t>序号</w:t>
            </w:r>
          </w:p>
        </w:tc>
        <w:tc>
          <w:tcPr>
            <w:tcW w:w="2285" w:type="dxa"/>
            <w:vAlign w:val="center"/>
          </w:tcPr>
          <w:p>
            <w:pPr>
              <w:adjustRightInd w:val="0"/>
              <w:snapToGrid w:val="0"/>
              <w:jc w:val="center"/>
              <w:rPr>
                <w:rFonts w:ascii="宋体" w:hAnsi="宋体"/>
              </w:rPr>
            </w:pPr>
            <w:r>
              <w:rPr>
                <w:rFonts w:hint="eastAsia" w:ascii="宋体" w:hAnsi="宋体" w:cs="宋体"/>
                <w:b/>
                <w:szCs w:val="21"/>
              </w:rPr>
              <w:t>评审因素</w:t>
            </w:r>
          </w:p>
        </w:tc>
        <w:tc>
          <w:tcPr>
            <w:tcW w:w="3402" w:type="dxa"/>
            <w:vAlign w:val="center"/>
          </w:tcPr>
          <w:p>
            <w:pPr>
              <w:adjustRightInd w:val="0"/>
              <w:snapToGrid w:val="0"/>
              <w:jc w:val="center"/>
              <w:rPr>
                <w:rFonts w:ascii="宋体" w:hAnsi="宋体"/>
              </w:rPr>
            </w:pPr>
            <w:r>
              <w:rPr>
                <w:rFonts w:hint="eastAsia" w:ascii="宋体" w:hAnsi="宋体"/>
                <w:b/>
                <w:szCs w:val="21"/>
              </w:rPr>
              <w:t>提交内容</w:t>
            </w:r>
          </w:p>
        </w:tc>
        <w:tc>
          <w:tcPr>
            <w:tcW w:w="2855" w:type="dxa"/>
            <w:vAlign w:val="center"/>
          </w:tcPr>
          <w:p>
            <w:pPr>
              <w:adjustRightInd w:val="0"/>
              <w:snapToGrid w:val="0"/>
              <w:jc w:val="center"/>
              <w:rPr>
                <w:rFonts w:ascii="宋体" w:hAnsi="宋体"/>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28"/>
              </w:numPr>
              <w:adjustRightInd w:val="0"/>
              <w:snapToGrid w:val="0"/>
              <w:rPr>
                <w:rFonts w:ascii="宋体" w:hAnsi="宋体"/>
                <w:szCs w:val="21"/>
              </w:rPr>
            </w:pPr>
          </w:p>
        </w:tc>
        <w:tc>
          <w:tcPr>
            <w:tcW w:w="2285" w:type="dxa"/>
            <w:vAlign w:val="center"/>
          </w:tcPr>
          <w:p>
            <w:pPr>
              <w:jc w:val="center"/>
              <w:rPr>
                <w:rFonts w:ascii="宋体" w:hAnsi="宋体"/>
              </w:rPr>
            </w:pPr>
          </w:p>
        </w:tc>
        <w:tc>
          <w:tcPr>
            <w:tcW w:w="3402" w:type="dxa"/>
            <w:vAlign w:val="center"/>
          </w:tcPr>
          <w:p>
            <w:pPr>
              <w:ind w:left="-63" w:leftChars="-30" w:right="-88" w:rightChars="-42"/>
              <w:jc w:val="left"/>
              <w:rPr>
                <w:rFonts w:ascii="宋体" w:hAnsi="宋体"/>
              </w:rPr>
            </w:pPr>
          </w:p>
        </w:tc>
        <w:tc>
          <w:tcPr>
            <w:tcW w:w="2855" w:type="dxa"/>
            <w:vAlign w:val="center"/>
          </w:tcPr>
          <w:p>
            <w:pPr>
              <w:adjustRightInd w:val="0"/>
              <w:snapToGrid w:val="0"/>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28"/>
              </w:numPr>
              <w:adjustRightInd w:val="0"/>
              <w:snapToGrid w:val="0"/>
              <w:rPr>
                <w:rFonts w:ascii="宋体" w:hAnsi="宋体"/>
                <w:szCs w:val="21"/>
              </w:rPr>
            </w:pPr>
          </w:p>
        </w:tc>
        <w:tc>
          <w:tcPr>
            <w:tcW w:w="2285" w:type="dxa"/>
            <w:vAlign w:val="center"/>
          </w:tcPr>
          <w:p>
            <w:pPr>
              <w:spacing w:line="312" w:lineRule="auto"/>
              <w:jc w:val="center"/>
              <w:rPr>
                <w:rFonts w:ascii="宋体" w:hAnsi="宋体"/>
                <w:szCs w:val="21"/>
              </w:rPr>
            </w:pPr>
          </w:p>
        </w:tc>
        <w:tc>
          <w:tcPr>
            <w:tcW w:w="3402" w:type="dxa"/>
            <w:vAlign w:val="center"/>
          </w:tcPr>
          <w:p>
            <w:pPr>
              <w:ind w:left="-63" w:leftChars="-30" w:right="-88" w:rightChars="-42"/>
              <w:jc w:val="left"/>
              <w:rPr>
                <w:rFonts w:ascii="宋体" w:hAnsi="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28"/>
              </w:numPr>
              <w:adjustRightInd w:val="0"/>
              <w:snapToGrid w:val="0"/>
              <w:rPr>
                <w:rFonts w:ascii="宋体" w:hAnsi="宋体"/>
                <w:szCs w:val="21"/>
              </w:rPr>
            </w:pPr>
          </w:p>
        </w:tc>
        <w:tc>
          <w:tcPr>
            <w:tcW w:w="2285" w:type="dxa"/>
            <w:vAlign w:val="center"/>
          </w:tcPr>
          <w:p>
            <w:pPr>
              <w:ind w:left="-63" w:leftChars="-30" w:right="-88" w:rightChars="-42"/>
              <w:jc w:val="center"/>
              <w:rPr>
                <w:rFonts w:asciiTheme="minorEastAsia" w:hAnsiTheme="minorEastAsia" w:eastAsiaTheme="minorEastAsia"/>
                <w:szCs w:val="21"/>
              </w:rPr>
            </w:pPr>
          </w:p>
        </w:tc>
        <w:tc>
          <w:tcPr>
            <w:tcW w:w="3402" w:type="dxa"/>
            <w:vAlign w:val="center"/>
          </w:tcPr>
          <w:p>
            <w:pPr>
              <w:ind w:left="-63" w:leftChars="-30" w:right="-88" w:rightChars="-42"/>
              <w:jc w:val="left"/>
              <w:rPr>
                <w:rFonts w:ascii="宋体" w:hAnsi="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28"/>
              </w:numPr>
              <w:adjustRightInd w:val="0"/>
              <w:snapToGrid w:val="0"/>
              <w:rPr>
                <w:rFonts w:ascii="宋体" w:hAnsi="宋体"/>
                <w:szCs w:val="21"/>
              </w:rPr>
            </w:pPr>
          </w:p>
        </w:tc>
        <w:tc>
          <w:tcPr>
            <w:tcW w:w="2285" w:type="dxa"/>
            <w:vAlign w:val="center"/>
          </w:tcPr>
          <w:p>
            <w:pPr>
              <w:adjustRightInd w:val="0"/>
              <w:snapToGrid w:val="0"/>
              <w:jc w:val="center"/>
              <w:rPr>
                <w:rFonts w:ascii="宋体" w:hAnsi="宋体"/>
                <w:szCs w:val="21"/>
              </w:rPr>
            </w:pPr>
          </w:p>
        </w:tc>
        <w:tc>
          <w:tcPr>
            <w:tcW w:w="3402" w:type="dxa"/>
            <w:vAlign w:val="center"/>
          </w:tcPr>
          <w:p>
            <w:pPr>
              <w:numPr>
                <w:ilvl w:val="0"/>
                <w:numId w:val="0"/>
              </w:numPr>
              <w:ind w:right="-88" w:rightChars="-42"/>
              <w:jc w:val="left"/>
              <w:rPr>
                <w:rFonts w:ascii="宋体" w:hAnsi="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28"/>
              </w:numPr>
              <w:adjustRightInd w:val="0"/>
              <w:snapToGrid w:val="0"/>
              <w:rPr>
                <w:rFonts w:ascii="宋体" w:hAnsi="宋体"/>
                <w:szCs w:val="21"/>
              </w:rPr>
            </w:pPr>
          </w:p>
        </w:tc>
        <w:tc>
          <w:tcPr>
            <w:tcW w:w="2285" w:type="dxa"/>
            <w:vAlign w:val="center"/>
          </w:tcPr>
          <w:p>
            <w:pPr>
              <w:adjustRightInd w:val="0"/>
              <w:snapToGrid w:val="0"/>
              <w:jc w:val="center"/>
              <w:rPr>
                <w:rFonts w:ascii="宋体" w:hAnsi="宋体"/>
                <w:szCs w:val="21"/>
              </w:rPr>
            </w:pPr>
          </w:p>
        </w:tc>
        <w:tc>
          <w:tcPr>
            <w:tcW w:w="3402" w:type="dxa"/>
            <w:vAlign w:val="center"/>
          </w:tcPr>
          <w:p>
            <w:pPr>
              <w:pStyle w:val="2"/>
              <w:ind w:left="-63" w:leftChars="-30"/>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b/>
                <w:szCs w:val="21"/>
              </w:rPr>
            </w:pPr>
            <w:r>
              <w:rPr>
                <w:rFonts w:hint="eastAsia" w:ascii="宋体" w:hAnsi="宋体"/>
                <w:b/>
                <w:sz w:val="30"/>
                <w:szCs w:val="30"/>
              </w:rPr>
              <w:t>技术评审自查表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adjustRightInd w:val="0"/>
              <w:snapToGrid w:val="0"/>
              <w:jc w:val="center"/>
              <w:rPr>
                <w:rFonts w:ascii="宋体" w:hAnsi="宋体"/>
                <w:b/>
                <w:szCs w:val="21"/>
              </w:rPr>
            </w:pPr>
            <w:r>
              <w:rPr>
                <w:rFonts w:hint="eastAsia" w:ascii="宋体" w:hAnsi="宋体"/>
                <w:b/>
                <w:szCs w:val="21"/>
              </w:rPr>
              <w:t>序号</w:t>
            </w:r>
          </w:p>
        </w:tc>
        <w:tc>
          <w:tcPr>
            <w:tcW w:w="2285" w:type="dxa"/>
            <w:vAlign w:val="center"/>
          </w:tcPr>
          <w:p>
            <w:pPr>
              <w:adjustRightInd w:val="0"/>
              <w:snapToGrid w:val="0"/>
              <w:jc w:val="center"/>
              <w:rPr>
                <w:rFonts w:ascii="宋体" w:hAnsi="宋体"/>
                <w:b/>
                <w:szCs w:val="21"/>
              </w:rPr>
            </w:pPr>
            <w:r>
              <w:rPr>
                <w:rFonts w:hint="eastAsia" w:ascii="宋体" w:hAnsi="宋体" w:cs="宋体"/>
                <w:b/>
                <w:szCs w:val="21"/>
              </w:rPr>
              <w:t>评审因素</w:t>
            </w:r>
          </w:p>
        </w:tc>
        <w:tc>
          <w:tcPr>
            <w:tcW w:w="3402" w:type="dxa"/>
            <w:vAlign w:val="center"/>
          </w:tcPr>
          <w:p>
            <w:pPr>
              <w:adjustRightInd w:val="0"/>
              <w:snapToGrid w:val="0"/>
              <w:jc w:val="center"/>
              <w:rPr>
                <w:rFonts w:ascii="宋体" w:hAnsi="宋体"/>
                <w:b/>
                <w:szCs w:val="21"/>
              </w:rPr>
            </w:pPr>
            <w:r>
              <w:rPr>
                <w:rFonts w:hint="eastAsia" w:ascii="宋体" w:hAnsi="宋体"/>
                <w:b/>
                <w:szCs w:val="21"/>
              </w:rPr>
              <w:t>提交内容</w:t>
            </w:r>
          </w:p>
        </w:tc>
        <w:tc>
          <w:tcPr>
            <w:tcW w:w="2855" w:type="dxa"/>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ind w:left="-98" w:leftChars="-47" w:right="-71" w:rightChars="-34"/>
              <w:jc w:val="center"/>
              <w:rPr>
                <w:rFonts w:ascii="宋体" w:hAnsi="宋体"/>
                <w:bCs/>
              </w:rPr>
            </w:pPr>
          </w:p>
        </w:tc>
        <w:tc>
          <w:tcPr>
            <w:tcW w:w="3402" w:type="dxa"/>
            <w:vAlign w:val="center"/>
          </w:tcPr>
          <w:p>
            <w:pPr>
              <w:adjustRightInd w:val="0"/>
              <w:snapToGrid w:val="0"/>
              <w:jc w:val="left"/>
              <w:rPr>
                <w:rFonts w:ascii="宋体" w:hAnsi="宋体"/>
                <w:szCs w:val="21"/>
              </w:rPr>
            </w:pPr>
          </w:p>
        </w:tc>
        <w:tc>
          <w:tcPr>
            <w:tcW w:w="2855" w:type="dxa"/>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ind w:left="-98" w:leftChars="-47" w:right="-71" w:rightChars="-34"/>
              <w:jc w:val="center"/>
              <w:rPr>
                <w:rFonts w:ascii="宋体" w:hAnsi="宋体"/>
                <w:bCs/>
              </w:rPr>
            </w:pPr>
          </w:p>
        </w:tc>
        <w:tc>
          <w:tcPr>
            <w:tcW w:w="3402" w:type="dxa"/>
            <w:vAlign w:val="center"/>
          </w:tcPr>
          <w:p>
            <w:pPr>
              <w:adjustRightInd w:val="0"/>
              <w:snapToGrid w:val="0"/>
              <w:jc w:val="left"/>
              <w:rPr>
                <w:rFonts w:ascii="宋体" w:hAnsi="宋体"/>
                <w:bCs/>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rFonts w:ascii="宋体" w:hAnsi="宋体"/>
                <w:bCs/>
              </w:rPr>
            </w:pPr>
          </w:p>
        </w:tc>
        <w:tc>
          <w:tcPr>
            <w:tcW w:w="3402" w:type="dxa"/>
            <w:vAlign w:val="center"/>
          </w:tcPr>
          <w:p>
            <w:pPr>
              <w:adjustRightInd w:val="0"/>
              <w:snapToGrid w:val="0"/>
              <w:jc w:val="left"/>
              <w:rPr>
                <w:rFonts w:ascii="宋体" w:hAnsi="宋体"/>
                <w:szCs w:val="21"/>
              </w:rPr>
            </w:pPr>
          </w:p>
        </w:tc>
        <w:tc>
          <w:tcPr>
            <w:tcW w:w="2855" w:type="dxa"/>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rFonts w:ascii="宋体" w:hAnsi="宋体"/>
                <w:bCs/>
              </w:rPr>
            </w:pPr>
          </w:p>
        </w:tc>
        <w:tc>
          <w:tcPr>
            <w:tcW w:w="3402" w:type="dxa"/>
            <w:vAlign w:val="center"/>
          </w:tcPr>
          <w:p>
            <w:pPr>
              <w:adjustRightInd w:val="0"/>
              <w:snapToGrid w:val="0"/>
              <w:jc w:val="left"/>
              <w:rPr>
                <w:rFonts w:ascii="宋体" w:hAnsi="宋体"/>
                <w:szCs w:val="21"/>
              </w:rPr>
            </w:pPr>
          </w:p>
        </w:tc>
        <w:tc>
          <w:tcPr>
            <w:tcW w:w="2855" w:type="dxa"/>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szCs w:val="21"/>
              </w:rPr>
            </w:pPr>
          </w:p>
        </w:tc>
        <w:tc>
          <w:tcPr>
            <w:tcW w:w="3402" w:type="dxa"/>
            <w:vAlign w:val="center"/>
          </w:tcPr>
          <w:p>
            <w:pPr>
              <w:adjustRightInd w:val="0"/>
              <w:snapToGrid w:val="0"/>
              <w:jc w:val="left"/>
              <w:rPr>
                <w:rFonts w:ascii="宋体" w:hAnsi="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rFonts w:hAnsi="宋体"/>
                <w:szCs w:val="21"/>
              </w:rPr>
            </w:pPr>
          </w:p>
        </w:tc>
        <w:tc>
          <w:tcPr>
            <w:tcW w:w="3402" w:type="dxa"/>
            <w:vAlign w:val="center"/>
          </w:tcPr>
          <w:p>
            <w:pPr>
              <w:tabs>
                <w:tab w:val="left" w:pos="2011"/>
              </w:tabs>
              <w:adjustRightInd w:val="0"/>
              <w:snapToGrid w:val="0"/>
              <w:jc w:val="left"/>
              <w:rPr>
                <w:rFonts w:hAnsi="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rFonts w:hAnsi="宋体" w:cs="宋体"/>
                <w:szCs w:val="21"/>
              </w:rPr>
            </w:pPr>
          </w:p>
        </w:tc>
        <w:tc>
          <w:tcPr>
            <w:tcW w:w="3402" w:type="dxa"/>
            <w:vAlign w:val="center"/>
          </w:tcPr>
          <w:p>
            <w:pPr>
              <w:adjustRightInd w:val="0"/>
              <w:snapToGrid w:val="0"/>
              <w:jc w:val="left"/>
              <w:rPr>
                <w:rFonts w:hAnsi="宋体" w:cs="宋体"/>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46" w:type="dxa"/>
            <w:vAlign w:val="center"/>
          </w:tcPr>
          <w:p>
            <w:pPr>
              <w:numPr>
                <w:ilvl w:val="0"/>
                <w:numId w:val="29"/>
              </w:numPr>
              <w:adjustRightInd w:val="0"/>
              <w:snapToGrid w:val="0"/>
              <w:rPr>
                <w:rFonts w:ascii="宋体" w:hAnsi="宋体"/>
                <w:szCs w:val="21"/>
              </w:rPr>
            </w:pPr>
          </w:p>
        </w:tc>
        <w:tc>
          <w:tcPr>
            <w:tcW w:w="2285" w:type="dxa"/>
            <w:vAlign w:val="center"/>
          </w:tcPr>
          <w:p>
            <w:pPr>
              <w:jc w:val="center"/>
              <w:rPr>
                <w:rFonts w:cs="宋体" w:asciiTheme="minorEastAsia" w:hAnsiTheme="minorEastAsia" w:eastAsiaTheme="minorEastAsia"/>
                <w:szCs w:val="21"/>
              </w:rPr>
            </w:pPr>
          </w:p>
        </w:tc>
        <w:tc>
          <w:tcPr>
            <w:tcW w:w="3402" w:type="dxa"/>
            <w:vAlign w:val="center"/>
          </w:tcPr>
          <w:p>
            <w:pPr>
              <w:adjustRightInd w:val="0"/>
              <w:snapToGrid w:val="0"/>
              <w:jc w:val="left"/>
              <w:rPr>
                <w:rFonts w:ascii="宋体" w:hAnsi="宋体" w:cs="宋体"/>
                <w:bCs/>
                <w:kern w:val="0"/>
                <w:szCs w:val="21"/>
              </w:rPr>
            </w:pPr>
          </w:p>
        </w:tc>
        <w:tc>
          <w:tcPr>
            <w:tcW w:w="2855" w:type="dxa"/>
            <w:vAlign w:val="center"/>
          </w:tcPr>
          <w:p>
            <w:pPr>
              <w:adjustRightInd w:val="0"/>
              <w:snapToGrid w:val="0"/>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b/>
                <w:szCs w:val="21"/>
              </w:rPr>
            </w:pPr>
            <w:r>
              <w:rPr>
                <w:rFonts w:hint="eastAsia" w:ascii="宋体" w:hAnsi="宋体"/>
                <w:b/>
                <w:sz w:val="30"/>
                <w:szCs w:val="30"/>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30"/>
              </w:numPr>
              <w:adjustRightInd w:val="0"/>
              <w:snapToGrid w:val="0"/>
              <w:rPr>
                <w:rFonts w:ascii="宋体" w:hAnsi="宋体"/>
                <w:szCs w:val="21"/>
              </w:rPr>
            </w:pPr>
          </w:p>
        </w:tc>
        <w:tc>
          <w:tcPr>
            <w:tcW w:w="5687" w:type="dxa"/>
            <w:gridSpan w:val="2"/>
            <w:vAlign w:val="center"/>
          </w:tcPr>
          <w:p>
            <w:pPr>
              <w:adjustRightInd w:val="0"/>
              <w:snapToGrid w:val="0"/>
              <w:rPr>
                <w:rFonts w:ascii="宋体" w:hAnsi="宋体"/>
                <w:szCs w:val="21"/>
              </w:rPr>
            </w:pPr>
            <w:r>
              <w:rPr>
                <w:rFonts w:hint="eastAsia" w:ascii="宋体" w:hAnsi="宋体"/>
                <w:szCs w:val="21"/>
              </w:rPr>
              <w:t>主要股东或出资人信息</w:t>
            </w:r>
          </w:p>
        </w:tc>
        <w:tc>
          <w:tcPr>
            <w:tcW w:w="2855" w:type="dxa"/>
            <w:vAlign w:val="center"/>
          </w:tcPr>
          <w:p>
            <w:pPr>
              <w:adjustRightInd w:val="0"/>
              <w:snapToGrid w:val="0"/>
              <w:jc w:val="center"/>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30"/>
              </w:numPr>
              <w:adjustRightInd w:val="0"/>
              <w:snapToGrid w:val="0"/>
              <w:rPr>
                <w:rFonts w:ascii="宋体" w:hAnsi="宋体"/>
                <w:szCs w:val="21"/>
              </w:rPr>
            </w:pPr>
          </w:p>
        </w:tc>
        <w:tc>
          <w:tcPr>
            <w:tcW w:w="5687" w:type="dxa"/>
            <w:gridSpan w:val="2"/>
            <w:vAlign w:val="center"/>
          </w:tcPr>
          <w:p>
            <w:pPr>
              <w:adjustRightInd w:val="0"/>
              <w:snapToGrid w:val="0"/>
              <w:rPr>
                <w:rFonts w:ascii="宋体" w:hAnsi="宋体"/>
                <w:szCs w:val="21"/>
              </w:rPr>
            </w:pPr>
            <w:r>
              <w:rPr>
                <w:rFonts w:hint="eastAsia" w:ascii="宋体" w:hAnsi="宋体"/>
                <w:szCs w:val="21"/>
              </w:rPr>
              <w:t>合同文本条款响应一览表</w:t>
            </w:r>
          </w:p>
        </w:tc>
        <w:tc>
          <w:tcPr>
            <w:tcW w:w="2855" w:type="dxa"/>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30"/>
              </w:numPr>
              <w:adjustRightInd w:val="0"/>
              <w:snapToGrid w:val="0"/>
              <w:rPr>
                <w:rFonts w:ascii="宋体" w:hAnsi="宋体"/>
                <w:szCs w:val="21"/>
              </w:rPr>
            </w:pPr>
          </w:p>
        </w:tc>
        <w:tc>
          <w:tcPr>
            <w:tcW w:w="5687" w:type="dxa"/>
            <w:gridSpan w:val="2"/>
            <w:vAlign w:val="center"/>
          </w:tcPr>
          <w:p>
            <w:pPr>
              <w:adjustRightInd w:val="0"/>
              <w:snapToGrid w:val="0"/>
              <w:rPr>
                <w:rFonts w:ascii="宋体" w:hAnsi="宋体" w:cs="Courier New"/>
                <w:color w:val="FF0000"/>
                <w:kern w:val="0"/>
              </w:rPr>
            </w:pPr>
            <w:r>
              <w:rPr>
                <w:rFonts w:hint="eastAsia" w:hAnsi="宋体"/>
              </w:rPr>
              <w:t>代理服务费承诺书及开票资料</w:t>
            </w:r>
          </w:p>
        </w:tc>
        <w:tc>
          <w:tcPr>
            <w:tcW w:w="2855" w:type="dxa"/>
            <w:vAlign w:val="center"/>
          </w:tcPr>
          <w:p>
            <w:pPr>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widowControl/>
        <w:jc w:val="left"/>
        <w:rPr>
          <w:rFonts w:ascii="宋体" w:hAnsi="宋体"/>
        </w:rPr>
      </w:pPr>
    </w:p>
    <w:p>
      <w:pPr>
        <w:pStyle w:val="27"/>
        <w:numPr>
          <w:ilvl w:val="0"/>
          <w:numId w:val="21"/>
        </w:numPr>
        <w:adjustRightInd w:val="0"/>
        <w:snapToGrid w:val="0"/>
        <w:spacing w:line="360" w:lineRule="auto"/>
        <w:ind w:firstLineChars="0"/>
        <w:jc w:val="center"/>
        <w:outlineLvl w:val="2"/>
        <w:rPr>
          <w:rFonts w:ascii="宋体" w:hAnsi="宋体"/>
          <w:b/>
          <w:sz w:val="30"/>
          <w:szCs w:val="30"/>
        </w:rPr>
      </w:pPr>
      <w:r>
        <w:rPr>
          <w:rFonts w:hint="eastAsia" w:ascii="宋体" w:hAnsi="宋体"/>
          <w:b/>
          <w:sz w:val="30"/>
          <w:szCs w:val="30"/>
        </w:rPr>
        <w:t>单独密封资料</w:t>
      </w:r>
    </w:p>
    <w:tbl>
      <w:tblPr>
        <w:tblStyle w:val="1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5687"/>
        <w:gridCol w:w="2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31"/>
              </w:numPr>
              <w:adjustRightInd w:val="0"/>
              <w:snapToGrid w:val="0"/>
              <w:rPr>
                <w:rFonts w:ascii="宋体" w:hAnsi="宋体"/>
                <w:szCs w:val="21"/>
              </w:rPr>
            </w:pPr>
          </w:p>
        </w:tc>
        <w:tc>
          <w:tcPr>
            <w:tcW w:w="5687" w:type="dxa"/>
            <w:vAlign w:val="center"/>
          </w:tcPr>
          <w:p>
            <w:pPr>
              <w:adjustRightInd w:val="0"/>
              <w:snapToGrid w:val="0"/>
              <w:rPr>
                <w:rFonts w:ascii="宋体" w:hAnsi="宋体" w:cs="Courier New"/>
                <w:color w:val="FF0000"/>
                <w:kern w:val="0"/>
              </w:rPr>
            </w:pPr>
            <w:r>
              <w:rPr>
                <w:rFonts w:hint="eastAsia" w:ascii="宋体" w:hAnsi="宋体"/>
                <w:szCs w:val="21"/>
              </w:rPr>
              <w:t>电子介质</w:t>
            </w:r>
          </w:p>
        </w:tc>
        <w:tc>
          <w:tcPr>
            <w:tcW w:w="2855" w:type="dxa"/>
            <w:vAlign w:val="center"/>
          </w:tcPr>
          <w:p>
            <w:pPr>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31"/>
              </w:numPr>
              <w:adjustRightInd w:val="0"/>
              <w:snapToGrid w:val="0"/>
              <w:rPr>
                <w:rFonts w:ascii="宋体" w:hAnsi="宋体"/>
                <w:szCs w:val="21"/>
              </w:rPr>
            </w:pPr>
          </w:p>
        </w:tc>
        <w:tc>
          <w:tcPr>
            <w:tcW w:w="5687" w:type="dxa"/>
            <w:vAlign w:val="center"/>
          </w:tcPr>
          <w:p>
            <w:pPr>
              <w:adjustRightInd w:val="0"/>
              <w:snapToGrid w:val="0"/>
              <w:rPr>
                <w:rFonts w:ascii="宋体" w:hAnsi="宋体"/>
                <w:szCs w:val="21"/>
              </w:rPr>
            </w:pPr>
            <w:r>
              <w:rPr>
                <w:rFonts w:hint="eastAsia" w:hAnsi="宋体"/>
              </w:rPr>
              <w:t>代理服务费承诺书及开票资料</w:t>
            </w:r>
          </w:p>
        </w:tc>
        <w:tc>
          <w:tcPr>
            <w:tcW w:w="2855" w:type="dxa"/>
            <w:vAlign w:val="center"/>
          </w:tcPr>
          <w:p>
            <w:pPr>
              <w:jc w:val="center"/>
              <w:rPr>
                <w:rFonts w:ascii="宋体" w:hAnsi="宋体" w:cs="宋体"/>
                <w:szCs w:val="21"/>
              </w:rPr>
            </w:pPr>
            <w:r>
              <w:rPr>
                <w:rFonts w:hint="eastAsia" w:ascii="宋体" w:hAnsi="宋体" w:cs="宋体"/>
                <w:szCs w:val="21"/>
              </w:rPr>
              <w:t>/</w:t>
            </w:r>
          </w:p>
        </w:tc>
      </w:tr>
    </w:tbl>
    <w:p>
      <w:pPr>
        <w:rPr>
          <w:rFonts w:ascii="宋体" w:hAnsi="宋体"/>
        </w:rPr>
      </w:pPr>
      <w:bookmarkStart w:id="65" w:name="_Toc435514865"/>
      <w:bookmarkStart w:id="66" w:name="_Toc435515305"/>
      <w:r>
        <w:rPr>
          <w:rFonts w:hint="eastAsia" w:ascii="宋体" w:hAnsi="宋体"/>
        </w:rPr>
        <w:br w:type="page"/>
      </w:r>
    </w:p>
    <w:p>
      <w:pPr>
        <w:pStyle w:val="5"/>
        <w:adjustRightInd w:val="0"/>
        <w:snapToGrid w:val="0"/>
        <w:spacing w:before="0" w:after="0" w:line="360" w:lineRule="auto"/>
        <w:jc w:val="center"/>
        <w:rPr>
          <w:rFonts w:ascii="宋体" w:hAnsi="宋体" w:eastAsia="宋体"/>
          <w:b w:val="0"/>
        </w:rPr>
      </w:pPr>
      <w:r>
        <w:rPr>
          <w:rFonts w:hint="eastAsia" w:ascii="宋体" w:hAnsi="宋体" w:eastAsia="宋体"/>
          <w:b w:val="0"/>
        </w:rPr>
        <w:t>开标一览表(报价表)</w:t>
      </w:r>
      <w:bookmarkEnd w:id="65"/>
      <w:bookmarkEnd w:id="66"/>
    </w:p>
    <w:tbl>
      <w:tblPr>
        <w:tblStyle w:val="18"/>
        <w:tblW w:w="85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42"/>
        <w:gridCol w:w="2713"/>
        <w:gridCol w:w="2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875"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9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数量</w:t>
            </w:r>
          </w:p>
        </w:tc>
        <w:tc>
          <w:tcPr>
            <w:tcW w:w="271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投标报价</w:t>
            </w:r>
          </w:p>
          <w:p>
            <w:pPr>
              <w:adjustRightInd w:val="0"/>
              <w:snapToGrid w:val="0"/>
              <w:jc w:val="center"/>
              <w:rPr>
                <w:rFonts w:ascii="宋体" w:hAnsi="宋体"/>
                <w:b/>
                <w:color w:val="auto"/>
                <w:szCs w:val="21"/>
              </w:rPr>
            </w:pPr>
            <w:r>
              <w:rPr>
                <w:rFonts w:hint="eastAsia" w:ascii="宋体" w:hAnsi="宋体"/>
                <w:b/>
                <w:color w:val="auto"/>
                <w:szCs w:val="21"/>
              </w:rPr>
              <w:t>（人民币 元）</w:t>
            </w:r>
          </w:p>
        </w:tc>
        <w:tc>
          <w:tcPr>
            <w:tcW w:w="29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Cs w:val="21"/>
                <w:lang w:eastAsia="zh-CN"/>
              </w:rPr>
            </w:pPr>
            <w:r>
              <w:rPr>
                <w:rFonts w:hint="eastAsia" w:ascii="宋体" w:hAnsi="宋体"/>
                <w:b/>
                <w:szCs w:val="21"/>
                <w:lang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875" w:type="dxa"/>
            <w:tcBorders>
              <w:top w:val="double" w:color="auto" w:sz="4" w:space="0"/>
              <w:bottom w:val="single" w:color="auto" w:sz="12" w:space="0"/>
            </w:tcBorders>
            <w:vAlign w:val="center"/>
          </w:tcPr>
          <w:p>
            <w:pPr>
              <w:adjustRightInd w:val="0"/>
              <w:snapToGrid w:val="0"/>
              <w:jc w:val="center"/>
              <w:rPr>
                <w:rFonts w:ascii="宋体" w:hAnsi="宋体"/>
                <w:bCs/>
                <w:szCs w:val="21"/>
              </w:rPr>
            </w:pPr>
            <w:r>
              <w:rPr>
                <w:rFonts w:hint="eastAsia" w:ascii="宋体" w:hAnsi="宋体"/>
                <w:szCs w:val="21"/>
              </w:rPr>
              <w:t>广东省广州市黄埔区消防救援大队2024年消防队史馆文化布展项目</w:t>
            </w:r>
          </w:p>
        </w:tc>
        <w:tc>
          <w:tcPr>
            <w:tcW w:w="942" w:type="dxa"/>
            <w:tcBorders>
              <w:top w:val="double" w:color="auto" w:sz="4" w:space="0"/>
              <w:bottom w:val="single" w:color="auto" w:sz="12" w:space="0"/>
            </w:tcBorders>
            <w:vAlign w:val="center"/>
          </w:tcPr>
          <w:p>
            <w:pPr>
              <w:adjustRightInd w:val="0"/>
              <w:snapToGrid w:val="0"/>
              <w:jc w:val="center"/>
              <w:rPr>
                <w:rFonts w:ascii="宋体" w:hAnsi="宋体"/>
                <w:bCs/>
                <w:szCs w:val="21"/>
              </w:rPr>
            </w:pPr>
            <w:r>
              <w:rPr>
                <w:rFonts w:hint="eastAsia" w:ascii="宋体" w:hAnsi="宋体"/>
                <w:bCs/>
                <w:szCs w:val="21"/>
              </w:rPr>
              <w:t>1项</w:t>
            </w:r>
          </w:p>
        </w:tc>
        <w:tc>
          <w:tcPr>
            <w:tcW w:w="2713" w:type="dxa"/>
            <w:tcBorders>
              <w:top w:val="double" w:color="auto" w:sz="4" w:space="0"/>
              <w:bottom w:val="single" w:color="auto" w:sz="12" w:space="0"/>
            </w:tcBorders>
            <w:vAlign w:val="center"/>
          </w:tcPr>
          <w:p>
            <w:pPr>
              <w:adjustRightInd w:val="0"/>
              <w:snapToGrid w:val="0"/>
              <w:rPr>
                <w:rFonts w:ascii="宋体" w:hAnsi="宋体"/>
                <w:bCs/>
                <w:color w:val="auto"/>
                <w:szCs w:val="21"/>
              </w:rPr>
            </w:pPr>
            <w:r>
              <w:rPr>
                <w:rFonts w:hint="eastAsia" w:ascii="宋体" w:hAnsi="宋体"/>
                <w:bCs/>
                <w:color w:val="auto"/>
                <w:szCs w:val="21"/>
              </w:rPr>
              <w:t xml:space="preserve">小写：RMB </w:t>
            </w:r>
          </w:p>
          <w:p>
            <w:pPr>
              <w:adjustRightInd w:val="0"/>
              <w:snapToGrid w:val="0"/>
              <w:jc w:val="both"/>
              <w:rPr>
                <w:rFonts w:ascii="宋体" w:hAnsi="宋体"/>
                <w:bCs/>
                <w:color w:val="auto"/>
                <w:szCs w:val="21"/>
                <w:u w:val="single"/>
              </w:rPr>
            </w:pPr>
            <w:r>
              <w:rPr>
                <w:rFonts w:hint="eastAsia" w:ascii="宋体" w:hAnsi="宋体"/>
                <w:bCs/>
                <w:color w:val="auto"/>
                <w:szCs w:val="21"/>
              </w:rPr>
              <w:t>大写：</w:t>
            </w:r>
          </w:p>
        </w:tc>
        <w:tc>
          <w:tcPr>
            <w:tcW w:w="2986" w:type="dxa"/>
            <w:tcBorders>
              <w:top w:val="double" w:color="auto" w:sz="4" w:space="0"/>
              <w:bottom w:val="single" w:color="auto" w:sz="12" w:space="0"/>
            </w:tcBorders>
            <w:vAlign w:val="center"/>
          </w:tcPr>
          <w:p>
            <w:pPr>
              <w:adjustRightInd w:val="0"/>
              <w:snapToGrid w:val="0"/>
              <w:jc w:val="center"/>
              <w:rPr>
                <w:rFonts w:hint="eastAsia" w:ascii="宋体" w:hAnsi="宋体" w:eastAsia="宋体"/>
                <w:bCs/>
                <w:color w:val="auto"/>
                <w:szCs w:val="21"/>
                <w:lang w:eastAsia="zh-CN"/>
              </w:rPr>
            </w:pPr>
            <w:r>
              <w:rPr>
                <w:rFonts w:hint="eastAsia" w:ascii="宋体" w:hAnsi="宋体"/>
                <w:bCs/>
                <w:color w:val="auto"/>
                <w:szCs w:val="21"/>
                <w:lang w:eastAsia="zh-CN"/>
              </w:rPr>
              <w:t>签订合同后150日内完成本项目的深化设计、制作定制、现场安装、验收等。（具体进场时间以采购人通知为准）</w:t>
            </w:r>
          </w:p>
        </w:tc>
      </w:tr>
    </w:tbl>
    <w:p>
      <w:pPr>
        <w:spacing w:line="500" w:lineRule="exact"/>
        <w:rPr>
          <w:rFonts w:ascii="宋体" w:hAnsi="宋体"/>
          <w:spacing w:val="4"/>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spacing w:line="400" w:lineRule="exact"/>
        <w:rPr>
          <w:rFonts w:ascii="宋体" w:hAnsi="宋体"/>
          <w:b/>
          <w:bCs/>
          <w:szCs w:val="21"/>
        </w:rPr>
      </w:pPr>
    </w:p>
    <w:p>
      <w:pPr>
        <w:spacing w:line="400" w:lineRule="exact"/>
        <w:rPr>
          <w:rFonts w:ascii="宋体" w:hAnsi="宋体"/>
          <w:b/>
          <w:bCs/>
          <w:szCs w:val="21"/>
        </w:rPr>
      </w:pPr>
      <w:r>
        <w:rPr>
          <w:rFonts w:hint="eastAsia" w:ascii="宋体" w:hAnsi="宋体"/>
          <w:b/>
          <w:bCs/>
          <w:szCs w:val="21"/>
        </w:rPr>
        <w:t>备注：</w:t>
      </w:r>
    </w:p>
    <w:p>
      <w:pPr>
        <w:numPr>
          <w:ilvl w:val="1"/>
          <w:numId w:val="32"/>
        </w:numPr>
        <w:tabs>
          <w:tab w:val="left" w:pos="567"/>
          <w:tab w:val="clear" w:pos="1620"/>
        </w:tabs>
        <w:snapToGrid w:val="0"/>
        <w:spacing w:line="360" w:lineRule="auto"/>
        <w:ind w:left="567" w:hanging="567"/>
        <w:rPr>
          <w:rFonts w:ascii="宋体" w:hAnsi="宋体"/>
          <w:color w:val="auto"/>
          <w:spacing w:val="4"/>
        </w:rPr>
      </w:pPr>
      <w:r>
        <w:rPr>
          <w:rFonts w:hint="eastAsia" w:ascii="宋体" w:hAnsi="宋体"/>
          <w:color w:val="auto"/>
          <w:spacing w:val="4"/>
        </w:rPr>
        <w:t>中文大写金额用汉字，如壹、贰、叁、肆、伍、陆、柒、捌、玖、拾、佰、仟、万、亿、元、角、分、零、整（正）等。</w:t>
      </w:r>
    </w:p>
    <w:p>
      <w:pPr>
        <w:numPr>
          <w:ilvl w:val="1"/>
          <w:numId w:val="32"/>
        </w:numPr>
        <w:tabs>
          <w:tab w:val="left" w:pos="567"/>
          <w:tab w:val="clear" w:pos="1620"/>
        </w:tabs>
        <w:snapToGrid w:val="0"/>
        <w:spacing w:line="360" w:lineRule="auto"/>
        <w:ind w:left="567" w:hanging="567"/>
        <w:rPr>
          <w:rFonts w:ascii="宋体" w:hAnsi="宋体"/>
          <w:b/>
          <w:bCs/>
          <w:szCs w:val="21"/>
        </w:rPr>
      </w:pPr>
      <w:r>
        <w:rPr>
          <w:rFonts w:hint="eastAsia" w:ascii="宋体" w:hAnsi="宋体"/>
          <w:b/>
          <w:bCs/>
        </w:rPr>
        <w:t>投标报价的小数点后保留2位有效数</w:t>
      </w:r>
      <w:r>
        <w:rPr>
          <w:rFonts w:hint="eastAsia" w:ascii="宋体" w:hAnsi="宋体"/>
          <w:b/>
          <w:bCs/>
          <w:szCs w:val="21"/>
        </w:rPr>
        <w:t>。</w:t>
      </w:r>
    </w:p>
    <w:p>
      <w:pPr>
        <w:numPr>
          <w:ilvl w:val="1"/>
          <w:numId w:val="32"/>
        </w:numPr>
        <w:tabs>
          <w:tab w:val="left" w:pos="567"/>
          <w:tab w:val="left" w:pos="840"/>
          <w:tab w:val="clear" w:pos="1620"/>
        </w:tabs>
        <w:snapToGrid w:val="0"/>
        <w:spacing w:line="360" w:lineRule="auto"/>
        <w:ind w:left="567" w:hanging="567"/>
        <w:rPr>
          <w:rFonts w:ascii="宋体" w:hAnsi="宋体"/>
          <w:b/>
        </w:rPr>
      </w:pPr>
      <w:r>
        <w:rPr>
          <w:rFonts w:hint="eastAsia" w:ascii="宋体" w:hAnsi="宋体"/>
          <w:b/>
        </w:rPr>
        <w:t>除招标文件另有规定外，投标文件内不得含有任何对本报价进行价格折扣的说明或资料，否则为无效投标。</w:t>
      </w:r>
    </w:p>
    <w:p>
      <w:pPr>
        <w:numPr>
          <w:ilvl w:val="1"/>
          <w:numId w:val="32"/>
        </w:numPr>
        <w:tabs>
          <w:tab w:val="left" w:pos="567"/>
          <w:tab w:val="left" w:pos="840"/>
          <w:tab w:val="clear" w:pos="1620"/>
        </w:tabs>
        <w:snapToGrid w:val="0"/>
        <w:spacing w:line="360" w:lineRule="auto"/>
        <w:ind w:left="567" w:hanging="567"/>
        <w:rPr>
          <w:rFonts w:hint="eastAsia" w:ascii="宋体" w:hAnsi="宋体"/>
          <w:b/>
        </w:rPr>
      </w:pPr>
      <w:r>
        <w:rPr>
          <w:rFonts w:hint="eastAsia" w:ascii="宋体" w:hAnsi="宋体"/>
          <w:b/>
        </w:rPr>
        <w:t>投标报价要求具体见第七章“投标</w:t>
      </w:r>
      <w:r>
        <w:rPr>
          <w:rFonts w:hint="eastAsia" w:ascii="宋体" w:hAnsi="宋体"/>
          <w:b/>
          <w:bCs/>
          <w:szCs w:val="21"/>
        </w:rPr>
        <w:t>报价</w:t>
      </w:r>
      <w:r>
        <w:rPr>
          <w:rFonts w:hint="eastAsia" w:ascii="宋体" w:hAnsi="宋体"/>
          <w:b/>
        </w:rPr>
        <w:t>”及用户需求要求。</w:t>
      </w:r>
    </w:p>
    <w:p>
      <w:pPr>
        <w:tabs>
          <w:tab w:val="left" w:pos="284"/>
          <w:tab w:val="left" w:pos="567"/>
          <w:tab w:val="left" w:pos="1200"/>
        </w:tabs>
        <w:snapToGrid w:val="0"/>
        <w:spacing w:line="360" w:lineRule="auto"/>
        <w:ind w:left="567" w:hanging="567"/>
        <w:rPr>
          <w:rFonts w:ascii="宋体" w:hAnsi="宋体"/>
          <w:b/>
          <w:color w:val="FF0000"/>
        </w:rPr>
      </w:pPr>
    </w:p>
    <w:p>
      <w:pPr>
        <w:pStyle w:val="2"/>
        <w:rPr>
          <w:rFonts w:ascii="宋体" w:hAnsi="宋体"/>
        </w:rPr>
      </w:pPr>
    </w:p>
    <w:p>
      <w:pPr>
        <w:widowControl/>
        <w:jc w:val="left"/>
        <w:rPr>
          <w:rFonts w:ascii="宋体" w:hAnsi="宋体"/>
          <w:bCs/>
          <w:sz w:val="32"/>
          <w:szCs w:val="32"/>
          <w:lang w:val="zh-CN"/>
        </w:rPr>
      </w:pPr>
      <w:bookmarkStart w:id="67" w:name="_Toc435515315"/>
      <w:bookmarkStart w:id="68" w:name="_Toc435514875"/>
      <w:r>
        <w:rPr>
          <w:rFonts w:ascii="宋体" w:hAnsi="宋体"/>
          <w:b/>
        </w:rPr>
        <w:br w:type="page"/>
      </w:r>
    </w:p>
    <w:p>
      <w:pPr>
        <w:pStyle w:val="5"/>
        <w:adjustRightInd w:val="0"/>
        <w:snapToGrid w:val="0"/>
        <w:spacing w:before="158" w:beforeLines="50" w:after="0" w:line="360" w:lineRule="auto"/>
        <w:jc w:val="center"/>
        <w:rPr>
          <w:rFonts w:ascii="宋体" w:hAnsi="宋体" w:cs="宋体"/>
          <w:kern w:val="0"/>
          <w:sz w:val="36"/>
          <w:szCs w:val="36"/>
        </w:rPr>
      </w:pPr>
      <w:r>
        <w:rPr>
          <w:rFonts w:hint="eastAsia" w:ascii="宋体" w:hAnsi="宋体" w:eastAsia="宋体"/>
          <w:b w:val="0"/>
        </w:rPr>
        <w:t>中小企业声明函</w:t>
      </w:r>
      <w:bookmarkEnd w:id="67"/>
      <w:bookmarkEnd w:id="68"/>
      <w:r>
        <w:rPr>
          <w:rFonts w:hint="eastAsia" w:ascii="宋体" w:hAnsi="宋体" w:eastAsia="宋体"/>
          <w:b w:val="0"/>
        </w:rPr>
        <w:t>（如有）</w:t>
      </w:r>
    </w:p>
    <w:p>
      <w:pPr>
        <w:pStyle w:val="2"/>
        <w:rPr>
          <w:rFonts w:ascii="宋体" w:hAnsi="宋体"/>
          <w:sz w:val="24"/>
        </w:rPr>
      </w:pPr>
    </w:p>
    <w:p>
      <w:pPr>
        <w:autoSpaceDE w:val="0"/>
        <w:autoSpaceDN w:val="0"/>
        <w:adjustRightInd w:val="0"/>
        <w:spacing w:line="360" w:lineRule="auto"/>
        <w:ind w:firstLine="420" w:firstLineChars="200"/>
        <w:jc w:val="left"/>
        <w:rPr>
          <w:rFonts w:ascii="宋体" w:hAnsi="宋体" w:cs="仿宋"/>
          <w:kern w:val="0"/>
          <w:szCs w:val="21"/>
        </w:rPr>
      </w:pPr>
      <w:r>
        <w:rPr>
          <w:rFonts w:hint="eastAsia" w:ascii="宋体" w:hAnsi="宋体" w:cs="仿宋"/>
          <w:kern w:val="0"/>
          <w:szCs w:val="21"/>
        </w:rPr>
        <w:t>本公司（联合体）郑重声明，根据《政府采购促进中小企业发展管理办法》（财库</w:t>
      </w:r>
      <w:r>
        <w:rPr>
          <w:rFonts w:hint="eastAsia" w:ascii="宋体" w:hAnsi="宋体" w:cs="宋体"/>
          <w:kern w:val="0"/>
          <w:szCs w:val="21"/>
        </w:rPr>
        <w:t>﹝</w:t>
      </w:r>
      <w:r>
        <w:rPr>
          <w:rFonts w:ascii="宋体" w:hAnsi="宋体" w:cs="仿宋"/>
          <w:kern w:val="0"/>
          <w:szCs w:val="21"/>
        </w:rPr>
        <w:t>2020</w:t>
      </w:r>
      <w:r>
        <w:rPr>
          <w:rFonts w:hint="eastAsia" w:ascii="宋体" w:hAnsi="宋体" w:cs="宋体"/>
          <w:kern w:val="0"/>
          <w:szCs w:val="21"/>
        </w:rPr>
        <w:t>﹞</w:t>
      </w:r>
      <w:r>
        <w:rPr>
          <w:rFonts w:ascii="宋体" w:hAnsi="宋体" w:cs="仿宋"/>
          <w:kern w:val="0"/>
          <w:szCs w:val="21"/>
        </w:rPr>
        <w:t xml:space="preserve">46 </w:t>
      </w:r>
      <w:r>
        <w:rPr>
          <w:rFonts w:hint="eastAsia" w:ascii="宋体" w:hAnsi="宋体" w:cs="仿宋"/>
          <w:kern w:val="0"/>
          <w:szCs w:val="21"/>
        </w:rPr>
        <w:t>号）的规定，本公司（联合体）参加</w:t>
      </w:r>
      <w:r>
        <w:rPr>
          <w:rFonts w:hint="eastAsia" w:ascii="宋体" w:hAnsi="宋体" w:cs="仿宋"/>
          <w:kern w:val="0"/>
          <w:szCs w:val="21"/>
          <w:u w:val="single"/>
        </w:rPr>
        <w:t>（单位名称）</w:t>
      </w:r>
      <w:r>
        <w:rPr>
          <w:rFonts w:hint="eastAsia" w:ascii="宋体" w:hAnsi="宋体" w:cs="仿宋"/>
          <w:kern w:val="0"/>
          <w:szCs w:val="21"/>
        </w:rPr>
        <w:t>的</w:t>
      </w:r>
      <w:r>
        <w:rPr>
          <w:rFonts w:hint="eastAsia" w:ascii="宋体" w:hAnsi="宋体" w:cs="仿宋"/>
          <w:kern w:val="0"/>
          <w:szCs w:val="21"/>
          <w:u w:val="single"/>
          <w:lang w:eastAsia="zh-CN"/>
        </w:rPr>
        <w:t>广东省广州市黄埔区消防救援大队2024年消防队史馆文化布展项目</w:t>
      </w:r>
      <w:r>
        <w:rPr>
          <w:rFonts w:hint="eastAsia" w:ascii="宋体" w:hAnsi="宋体" w:cs="仿宋"/>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hAnsi="宋体" w:cs="仿宋"/>
          <w:kern w:val="0"/>
          <w:szCs w:val="21"/>
        </w:rPr>
      </w:pPr>
      <w:r>
        <w:rPr>
          <w:rFonts w:ascii="宋体" w:hAnsi="宋体" w:cs="仿宋"/>
          <w:kern w:val="0"/>
          <w:szCs w:val="21"/>
        </w:rPr>
        <w:t>1.</w:t>
      </w:r>
      <w:r>
        <w:rPr>
          <w:rFonts w:hint="eastAsia" w:ascii="宋体" w:hAnsi="宋体" w:cs="仿宋"/>
          <w:kern w:val="0"/>
          <w:szCs w:val="21"/>
          <w:u w:val="single"/>
        </w:rPr>
        <w:t>（标的名称）</w:t>
      </w:r>
      <w:r>
        <w:rPr>
          <w:rFonts w:hint="eastAsia" w:ascii="宋体" w:hAnsi="宋体" w:cs="仿宋"/>
          <w:kern w:val="0"/>
          <w:szCs w:val="21"/>
        </w:rPr>
        <w:t>，属于</w:t>
      </w:r>
      <w:r>
        <w:rPr>
          <w:rFonts w:hint="eastAsia" w:ascii="宋体" w:hAnsi="宋体" w:cs="仿宋"/>
          <w:kern w:val="0"/>
          <w:szCs w:val="21"/>
          <w:u w:val="single"/>
        </w:rPr>
        <w:t>（采购文件中明确的所属行业）行业</w:t>
      </w:r>
      <w:r>
        <w:rPr>
          <w:rFonts w:hint="eastAsia" w:ascii="宋体" w:hAnsi="宋体" w:cs="仿宋"/>
          <w:kern w:val="0"/>
          <w:szCs w:val="21"/>
        </w:rPr>
        <w:t>；制造商为</w:t>
      </w:r>
      <w:r>
        <w:rPr>
          <w:rFonts w:hint="eastAsia" w:ascii="宋体" w:hAnsi="宋体" w:cs="仿宋"/>
          <w:kern w:val="0"/>
          <w:szCs w:val="21"/>
          <w:u w:val="single"/>
        </w:rPr>
        <w:t>（企业名称）</w:t>
      </w:r>
      <w:r>
        <w:rPr>
          <w:rFonts w:hint="eastAsia" w:ascii="宋体" w:hAnsi="宋体" w:cs="仿宋"/>
          <w:kern w:val="0"/>
          <w:szCs w:val="21"/>
        </w:rPr>
        <w:t>，从业人员</w:t>
      </w:r>
      <w:r>
        <w:rPr>
          <w:rFonts w:hint="eastAsia" w:ascii="宋体" w:hAnsi="宋体" w:cs="仿宋"/>
          <w:kern w:val="0"/>
          <w:szCs w:val="21"/>
          <w:u w:val="single"/>
        </w:rPr>
        <w:t xml:space="preserve">   </w:t>
      </w:r>
      <w:r>
        <w:rPr>
          <w:rFonts w:hint="eastAsia" w:ascii="宋体" w:hAnsi="宋体" w:cs="仿宋"/>
          <w:kern w:val="0"/>
          <w:szCs w:val="21"/>
        </w:rPr>
        <w:t>人，营业收入为</w:t>
      </w:r>
      <w:r>
        <w:rPr>
          <w:rFonts w:hint="eastAsia" w:ascii="宋体" w:hAnsi="宋体" w:cs="仿宋"/>
          <w:kern w:val="0"/>
          <w:szCs w:val="21"/>
          <w:u w:val="single"/>
        </w:rPr>
        <w:t xml:space="preserve">   </w:t>
      </w:r>
      <w:r>
        <w:rPr>
          <w:rFonts w:hint="eastAsia" w:ascii="宋体" w:hAnsi="宋体" w:cs="仿宋"/>
          <w:kern w:val="0"/>
          <w:szCs w:val="21"/>
        </w:rPr>
        <w:t>万元，资产总额为</w:t>
      </w:r>
      <w:r>
        <w:rPr>
          <w:rFonts w:hint="eastAsia" w:ascii="宋体" w:hAnsi="宋体" w:cs="仿宋"/>
          <w:kern w:val="0"/>
          <w:szCs w:val="21"/>
          <w:u w:val="single"/>
        </w:rPr>
        <w:t xml:space="preserve">   </w:t>
      </w:r>
      <w:r>
        <w:rPr>
          <w:rFonts w:hint="eastAsia" w:ascii="宋体" w:hAnsi="宋体" w:cs="仿宋"/>
          <w:kern w:val="0"/>
          <w:szCs w:val="21"/>
        </w:rPr>
        <w:t>万元，属于</w:t>
      </w:r>
      <w:r>
        <w:rPr>
          <w:rFonts w:hint="eastAsia" w:ascii="宋体" w:hAnsi="宋体" w:cs="仿宋"/>
          <w:kern w:val="0"/>
          <w:szCs w:val="21"/>
          <w:u w:val="single"/>
        </w:rPr>
        <w:t>（中型企业、小型企业、微型企业）</w:t>
      </w:r>
      <w:r>
        <w:rPr>
          <w:rFonts w:hint="eastAsia" w:ascii="宋体" w:hAnsi="宋体" w:cs="仿宋"/>
          <w:kern w:val="0"/>
          <w:szCs w:val="21"/>
        </w:rPr>
        <w:t>；</w:t>
      </w:r>
    </w:p>
    <w:p>
      <w:pPr>
        <w:autoSpaceDE w:val="0"/>
        <w:autoSpaceDN w:val="0"/>
        <w:adjustRightInd w:val="0"/>
        <w:spacing w:line="360" w:lineRule="auto"/>
        <w:jc w:val="left"/>
        <w:rPr>
          <w:rFonts w:ascii="宋体" w:hAnsi="宋体" w:cs="仿宋"/>
          <w:kern w:val="0"/>
          <w:szCs w:val="21"/>
        </w:rPr>
      </w:pPr>
      <w:r>
        <w:rPr>
          <w:rFonts w:ascii="宋体" w:hAnsi="宋体" w:cs="仿宋"/>
          <w:kern w:val="0"/>
          <w:szCs w:val="21"/>
        </w:rPr>
        <w:t>2.</w:t>
      </w:r>
      <w:r>
        <w:rPr>
          <w:rFonts w:hint="eastAsia" w:ascii="宋体" w:hAnsi="宋体" w:cs="仿宋"/>
          <w:kern w:val="0"/>
          <w:szCs w:val="21"/>
          <w:u w:val="single"/>
        </w:rPr>
        <w:t>（标的名称）</w:t>
      </w:r>
      <w:r>
        <w:rPr>
          <w:rFonts w:hint="eastAsia" w:ascii="宋体" w:hAnsi="宋体" w:cs="仿宋"/>
          <w:kern w:val="0"/>
          <w:szCs w:val="21"/>
        </w:rPr>
        <w:t>，属于</w:t>
      </w:r>
      <w:r>
        <w:rPr>
          <w:rFonts w:hint="eastAsia" w:ascii="宋体" w:hAnsi="宋体" w:cs="仿宋"/>
          <w:kern w:val="0"/>
          <w:szCs w:val="21"/>
          <w:u w:val="single"/>
        </w:rPr>
        <w:t>（采购文件中明确的所属行业）行业</w:t>
      </w:r>
      <w:r>
        <w:rPr>
          <w:rFonts w:hint="eastAsia" w:ascii="宋体" w:hAnsi="宋体" w:cs="仿宋"/>
          <w:kern w:val="0"/>
          <w:szCs w:val="21"/>
        </w:rPr>
        <w:t>；制造商为</w:t>
      </w:r>
      <w:r>
        <w:rPr>
          <w:rFonts w:hint="eastAsia" w:ascii="宋体" w:hAnsi="宋体" w:cs="仿宋"/>
          <w:kern w:val="0"/>
          <w:szCs w:val="21"/>
          <w:u w:val="single"/>
        </w:rPr>
        <w:t>（企业名称）</w:t>
      </w:r>
      <w:r>
        <w:rPr>
          <w:rFonts w:hint="eastAsia" w:ascii="宋体" w:hAnsi="宋体" w:cs="仿宋"/>
          <w:kern w:val="0"/>
          <w:szCs w:val="21"/>
        </w:rPr>
        <w:t>，从业人员</w:t>
      </w:r>
      <w:r>
        <w:rPr>
          <w:rFonts w:hint="eastAsia" w:ascii="宋体" w:hAnsi="宋体" w:cs="仿宋"/>
          <w:kern w:val="0"/>
          <w:szCs w:val="21"/>
          <w:u w:val="single"/>
        </w:rPr>
        <w:t xml:space="preserve">   </w:t>
      </w:r>
      <w:r>
        <w:rPr>
          <w:rFonts w:hint="eastAsia" w:ascii="宋体" w:hAnsi="宋体" w:cs="仿宋"/>
          <w:kern w:val="0"/>
          <w:szCs w:val="21"/>
        </w:rPr>
        <w:t>人，营业收入为</w:t>
      </w:r>
      <w:r>
        <w:rPr>
          <w:rFonts w:hint="eastAsia" w:ascii="宋体" w:hAnsi="宋体" w:cs="仿宋"/>
          <w:kern w:val="0"/>
          <w:szCs w:val="21"/>
          <w:u w:val="single"/>
        </w:rPr>
        <w:t xml:space="preserve">   </w:t>
      </w:r>
      <w:r>
        <w:rPr>
          <w:rFonts w:hint="eastAsia" w:ascii="宋体" w:hAnsi="宋体" w:cs="仿宋"/>
          <w:kern w:val="0"/>
          <w:szCs w:val="21"/>
        </w:rPr>
        <w:t>万元，资产总额为</w:t>
      </w:r>
      <w:r>
        <w:rPr>
          <w:rFonts w:hint="eastAsia" w:ascii="宋体" w:hAnsi="宋体" w:cs="仿宋"/>
          <w:kern w:val="0"/>
          <w:szCs w:val="21"/>
          <w:u w:val="single"/>
        </w:rPr>
        <w:t xml:space="preserve">   </w:t>
      </w:r>
      <w:r>
        <w:rPr>
          <w:rFonts w:hint="eastAsia" w:ascii="宋体" w:hAnsi="宋体" w:cs="仿宋"/>
          <w:kern w:val="0"/>
          <w:szCs w:val="21"/>
        </w:rPr>
        <w:t>万元，属于</w:t>
      </w:r>
      <w:r>
        <w:rPr>
          <w:rFonts w:hint="eastAsia" w:ascii="宋体" w:hAnsi="宋体" w:cs="仿宋"/>
          <w:kern w:val="0"/>
          <w:szCs w:val="21"/>
          <w:u w:val="single"/>
        </w:rPr>
        <w:t>（中型企业、小型企业、微型企业）</w:t>
      </w:r>
      <w:r>
        <w:rPr>
          <w:rFonts w:hint="eastAsia" w:ascii="宋体" w:hAnsi="宋体" w:cs="仿宋"/>
          <w:kern w:val="0"/>
          <w:szCs w:val="21"/>
        </w:rPr>
        <w:t>；</w:t>
      </w:r>
    </w:p>
    <w:p>
      <w:pPr>
        <w:autoSpaceDE w:val="0"/>
        <w:autoSpaceDN w:val="0"/>
        <w:adjustRightInd w:val="0"/>
        <w:spacing w:line="360" w:lineRule="auto"/>
        <w:jc w:val="left"/>
        <w:rPr>
          <w:rFonts w:ascii="宋体" w:hAnsi="宋体" w:cs="仿宋"/>
          <w:kern w:val="0"/>
          <w:szCs w:val="21"/>
        </w:rPr>
      </w:pPr>
      <w:r>
        <w:rPr>
          <w:rFonts w:hint="eastAsia" w:ascii="宋体" w:hAnsi="宋体" w:cs="仿宋"/>
          <w:kern w:val="0"/>
          <w:szCs w:val="21"/>
        </w:rPr>
        <w:t>……</w:t>
      </w:r>
    </w:p>
    <w:p>
      <w:pPr>
        <w:autoSpaceDE w:val="0"/>
        <w:autoSpaceDN w:val="0"/>
        <w:adjustRightInd w:val="0"/>
        <w:spacing w:line="360" w:lineRule="auto"/>
        <w:ind w:firstLine="420" w:firstLineChars="200"/>
        <w:jc w:val="left"/>
        <w:rPr>
          <w:rFonts w:ascii="宋体" w:hAnsi="宋体" w:cs="仿宋"/>
          <w:kern w:val="0"/>
          <w:szCs w:val="21"/>
        </w:rPr>
      </w:pPr>
      <w:r>
        <w:rPr>
          <w:rFonts w:hint="eastAsia" w:ascii="宋体" w:hAnsi="宋体" w:cs="仿宋"/>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宋体" w:hAnsi="宋体" w:cs="仿宋"/>
          <w:kern w:val="0"/>
          <w:szCs w:val="21"/>
        </w:rPr>
      </w:pPr>
      <w:r>
        <w:rPr>
          <w:rFonts w:hint="eastAsia" w:ascii="宋体" w:hAnsi="宋体" w:cs="仿宋"/>
          <w:kern w:val="0"/>
          <w:szCs w:val="21"/>
        </w:rPr>
        <w:t>本企业对上述声明内容的真实性负责。如有虚假，将依法承担相应责任。</w:t>
      </w:r>
    </w:p>
    <w:p>
      <w:pPr>
        <w:autoSpaceDE w:val="0"/>
        <w:autoSpaceDN w:val="0"/>
        <w:adjustRightInd w:val="0"/>
        <w:spacing w:line="360" w:lineRule="auto"/>
        <w:jc w:val="left"/>
        <w:rPr>
          <w:rFonts w:ascii="宋体" w:hAnsi="宋体" w:cs="仿宋"/>
          <w:kern w:val="0"/>
          <w:szCs w:val="21"/>
        </w:rPr>
      </w:pPr>
    </w:p>
    <w:p>
      <w:pPr>
        <w:spacing w:line="360" w:lineRule="auto"/>
        <w:ind w:left="6230" w:leftChars="2296" w:hanging="1409" w:hangingChars="671"/>
        <w:jc w:val="left"/>
        <w:rPr>
          <w:rFonts w:ascii="宋体" w:hAnsi="宋体" w:cs="仿宋"/>
          <w:kern w:val="0"/>
          <w:szCs w:val="21"/>
        </w:rPr>
      </w:pPr>
      <w:r>
        <w:rPr>
          <w:rFonts w:hint="eastAsia" w:ascii="宋体" w:hAnsi="宋体" w:cs="仿宋"/>
          <w:kern w:val="0"/>
          <w:szCs w:val="21"/>
        </w:rPr>
        <w:t>企业名称（盖章）：</w:t>
      </w:r>
    </w:p>
    <w:p>
      <w:pPr>
        <w:spacing w:line="360" w:lineRule="auto"/>
        <w:ind w:left="6230" w:leftChars="2296" w:hanging="1409" w:hangingChars="671"/>
        <w:jc w:val="left"/>
        <w:rPr>
          <w:rFonts w:ascii="宋体" w:hAnsi="宋体"/>
          <w:b/>
          <w:spacing w:val="6"/>
          <w:szCs w:val="21"/>
        </w:rPr>
      </w:pPr>
      <w:r>
        <w:rPr>
          <w:rFonts w:hint="eastAsia" w:ascii="宋体" w:hAnsi="宋体" w:cs="仿宋"/>
          <w:kern w:val="0"/>
          <w:szCs w:val="21"/>
        </w:rPr>
        <w:t>日期：</w:t>
      </w:r>
    </w:p>
    <w:p>
      <w:pPr>
        <w:adjustRightInd w:val="0"/>
        <w:snapToGrid w:val="0"/>
        <w:spacing w:line="360" w:lineRule="auto"/>
        <w:rPr>
          <w:rFonts w:ascii="宋体" w:hAnsi="宋体"/>
          <w:b/>
          <w:spacing w:val="6"/>
          <w:szCs w:val="21"/>
        </w:rPr>
      </w:pPr>
    </w:p>
    <w:p>
      <w:pPr>
        <w:adjustRightInd w:val="0"/>
        <w:snapToGrid w:val="0"/>
        <w:spacing w:line="360" w:lineRule="auto"/>
        <w:rPr>
          <w:rFonts w:ascii="宋体" w:hAnsi="宋体" w:cs="SimSun-Identity-H"/>
          <w:b/>
          <w:kern w:val="0"/>
          <w:szCs w:val="21"/>
        </w:rPr>
      </w:pPr>
      <w:r>
        <w:rPr>
          <w:rFonts w:hint="eastAsia" w:ascii="宋体" w:hAnsi="宋体"/>
          <w:b/>
          <w:spacing w:val="6"/>
          <w:szCs w:val="21"/>
        </w:rPr>
        <w:t>说明：1.</w:t>
      </w:r>
      <w:r>
        <w:rPr>
          <w:rFonts w:hint="eastAsia" w:ascii="宋体" w:hAnsi="宋体" w:cs="SimSun-Identity-H"/>
          <w:b/>
          <w:kern w:val="0"/>
          <w:szCs w:val="21"/>
        </w:rPr>
        <w:t>从业人员、营业收入、资产总额填报上一年度数据，无上一年度数据的新成立企业可不填报。</w:t>
      </w:r>
    </w:p>
    <w:p>
      <w:pPr>
        <w:pStyle w:val="27"/>
        <w:tabs>
          <w:tab w:val="left" w:pos="426"/>
        </w:tabs>
        <w:adjustRightInd w:val="0"/>
        <w:snapToGrid w:val="0"/>
        <w:spacing w:line="360" w:lineRule="auto"/>
        <w:ind w:left="426" w:firstLine="0" w:firstLineChars="0"/>
        <w:rPr>
          <w:rFonts w:ascii="宋体" w:hAnsi="宋体"/>
          <w:b/>
          <w:spacing w:val="6"/>
          <w:szCs w:val="21"/>
        </w:rPr>
      </w:pPr>
    </w:p>
    <w:p>
      <w:pPr>
        <w:adjustRightInd w:val="0"/>
        <w:snapToGrid w:val="0"/>
        <w:spacing w:line="360" w:lineRule="auto"/>
        <w:rPr>
          <w:rFonts w:ascii="宋体" w:hAnsi="宋体"/>
          <w:b/>
          <w:spacing w:val="6"/>
          <w:szCs w:val="21"/>
        </w:rPr>
      </w:pPr>
      <w:r>
        <w:rPr>
          <w:rFonts w:ascii="宋体" w:hAnsi="宋体" w:cs="宋体"/>
          <w:kern w:val="0"/>
          <w:sz w:val="36"/>
          <w:szCs w:val="36"/>
          <w:highlight w:val="yellow"/>
        </w:rPr>
        <w:br w:type="page"/>
      </w:r>
    </w:p>
    <w:p>
      <w:pPr>
        <w:pStyle w:val="5"/>
        <w:adjustRightInd w:val="0"/>
        <w:snapToGrid w:val="0"/>
        <w:spacing w:before="158" w:beforeLines="50" w:after="0" w:line="360" w:lineRule="auto"/>
        <w:jc w:val="center"/>
        <w:rPr>
          <w:rFonts w:ascii="宋体" w:hAnsi="宋体"/>
        </w:rPr>
      </w:pPr>
      <w:r>
        <w:rPr>
          <w:rFonts w:hint="eastAsia" w:ascii="宋体" w:hAnsi="宋体" w:eastAsia="宋体"/>
          <w:b w:val="0"/>
        </w:rPr>
        <w:t>监狱企业的证明文件（如有）</w:t>
      </w:r>
    </w:p>
    <w:p>
      <w:pPr>
        <w:spacing w:line="440" w:lineRule="exact"/>
        <w:ind w:firstLine="308" w:firstLineChars="147"/>
        <w:rPr>
          <w:rFonts w:ascii="宋体" w:hAnsi="宋体"/>
        </w:rPr>
      </w:pPr>
      <w:r>
        <w:rPr>
          <w:rFonts w:hint="eastAsia" w:ascii="宋体" w:hAnsi="宋体"/>
        </w:rPr>
        <w:t>说明：监狱企业参加政府采购活动时，应当提供由</w:t>
      </w:r>
      <w:r>
        <w:rPr>
          <w:rFonts w:hint="eastAsia" w:ascii="宋体" w:hAnsi="宋体"/>
          <w:b/>
        </w:rPr>
        <w:t>省级以上监狱管理局、戒毒管理局（含新疆生产建设兵团）出具的属于监狱企业的证明文件</w:t>
      </w:r>
      <w:r>
        <w:rPr>
          <w:rFonts w:hint="eastAsia" w:ascii="宋体" w:hAnsi="宋体"/>
        </w:rPr>
        <w:t>，并加盖投标单位公章。</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5"/>
        <w:adjustRightInd w:val="0"/>
        <w:snapToGrid w:val="0"/>
        <w:spacing w:before="158" w:beforeLines="50" w:after="0" w:line="360" w:lineRule="auto"/>
        <w:jc w:val="center"/>
        <w:rPr>
          <w:rFonts w:ascii="宋体" w:hAnsi="宋体" w:eastAsia="宋体"/>
          <w:b w:val="0"/>
        </w:rPr>
      </w:pPr>
      <w:bookmarkStart w:id="69" w:name="OLE_LINK13"/>
      <w:bookmarkStart w:id="70" w:name="OLE_LINK14"/>
      <w:r>
        <w:rPr>
          <w:rFonts w:hint="eastAsia" w:ascii="宋体" w:hAnsi="宋体" w:eastAsia="宋体"/>
          <w:b w:val="0"/>
        </w:rPr>
        <w:t>残疾人福利性单位声明函（如有）</w:t>
      </w:r>
    </w:p>
    <w:bookmarkEnd w:id="69"/>
    <w:bookmarkEnd w:id="70"/>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left="6230" w:leftChars="2296" w:hanging="1409" w:hangingChars="671"/>
        <w:jc w:val="left"/>
        <w:rPr>
          <w:rFonts w:ascii="宋体" w:hAnsi="宋体"/>
          <w:b/>
        </w:rPr>
      </w:pPr>
      <w:r>
        <w:rPr>
          <w:rFonts w:hint="eastAsia" w:ascii="宋体" w:hAnsi="宋体"/>
          <w:b/>
        </w:rPr>
        <w:t>投标人名称（单位盖公章）：</w:t>
      </w:r>
    </w:p>
    <w:p>
      <w:pPr>
        <w:spacing w:line="360" w:lineRule="auto"/>
        <w:ind w:left="6230" w:leftChars="2296" w:hanging="1409" w:hangingChars="671"/>
        <w:jc w:val="left"/>
        <w:rPr>
          <w:rFonts w:ascii="宋体" w:hAnsi="宋体"/>
          <w:b/>
        </w:rPr>
      </w:pPr>
      <w:r>
        <w:rPr>
          <w:rFonts w:hint="eastAsia" w:ascii="宋体" w:hAnsi="宋体"/>
          <w:b/>
        </w:rPr>
        <w:t>日 期：</w:t>
      </w:r>
    </w:p>
    <w:p>
      <w:pPr>
        <w:widowControl/>
        <w:jc w:val="left"/>
        <w:rPr>
          <w:rFonts w:ascii="宋体" w:hAnsi="宋体"/>
          <w:bCs/>
          <w:sz w:val="32"/>
          <w:szCs w:val="32"/>
        </w:rPr>
      </w:pPr>
    </w:p>
    <w:p>
      <w:pPr>
        <w:widowControl/>
        <w:jc w:val="left"/>
        <w:rPr>
          <w:rFonts w:ascii="宋体" w:hAnsi="宋体"/>
          <w:bCs/>
          <w:sz w:val="32"/>
          <w:szCs w:val="32"/>
          <w:lang w:val="zh-CN"/>
        </w:rPr>
      </w:pPr>
      <w:r>
        <w:rPr>
          <w:rFonts w:ascii="宋体" w:hAnsi="宋体"/>
          <w:b/>
        </w:rPr>
        <w:br w:type="page"/>
      </w:r>
    </w:p>
    <w:p>
      <w:pPr>
        <w:pStyle w:val="5"/>
        <w:adjustRightInd w:val="0"/>
        <w:snapToGrid w:val="0"/>
        <w:spacing w:before="158" w:beforeLines="50" w:after="158" w:afterLines="50" w:line="360" w:lineRule="auto"/>
        <w:jc w:val="center"/>
        <w:rPr>
          <w:rFonts w:ascii="宋体" w:hAnsi="宋体" w:eastAsia="宋体"/>
          <w:b w:val="0"/>
        </w:rPr>
      </w:pPr>
      <w:bookmarkStart w:id="71" w:name="_Toc275865605"/>
      <w:bookmarkStart w:id="72" w:name="_Toc435514854"/>
      <w:bookmarkStart w:id="73" w:name="_Toc435515294"/>
      <w:r>
        <w:rPr>
          <w:rFonts w:hint="eastAsia" w:ascii="宋体" w:hAnsi="宋体" w:eastAsia="宋体"/>
          <w:b w:val="0"/>
        </w:rPr>
        <w:t>投标人资格声明函</w:t>
      </w:r>
    </w:p>
    <w:p>
      <w:pPr>
        <w:spacing w:before="158" w:beforeLines="50" w:after="158" w:afterLines="50"/>
        <w:rPr>
          <w:rFonts w:ascii="宋体" w:hAnsi="宋体"/>
          <w:b/>
        </w:rPr>
      </w:pPr>
      <w:r>
        <w:rPr>
          <w:rFonts w:hint="eastAsia" w:ascii="宋体" w:hAnsi="宋体"/>
          <w:b/>
        </w:rPr>
        <w:t>广州市黄埔区消防救援大队、广东粤信项目管理有限公司：</w:t>
      </w:r>
    </w:p>
    <w:p>
      <w:pPr>
        <w:adjustRightInd w:val="0"/>
        <w:snapToGrid w:val="0"/>
        <w:spacing w:line="360" w:lineRule="auto"/>
        <w:ind w:firstLine="424" w:firstLineChars="202"/>
        <w:rPr>
          <w:rFonts w:ascii="宋体" w:hAnsi="宋体"/>
        </w:rPr>
      </w:pPr>
      <w:r>
        <w:rPr>
          <w:rFonts w:hint="eastAsia" w:ascii="宋体" w:hAnsi="宋体"/>
        </w:rPr>
        <w:t>关于贵单位发布</w:t>
      </w:r>
      <w:r>
        <w:rPr>
          <w:rFonts w:hint="eastAsia" w:ascii="宋体" w:hAnsi="宋体"/>
          <w:u w:val="single"/>
          <w:lang w:eastAsia="zh-CN"/>
        </w:rPr>
        <w:t>广东省广州市黄埔区消防救援大队2024年消防队史馆文化布展项目</w:t>
      </w:r>
      <w:r>
        <w:rPr>
          <w:rFonts w:hint="eastAsia" w:ascii="宋体" w:hAnsi="宋体"/>
        </w:rPr>
        <w:t>（项目编号：</w:t>
      </w:r>
      <w:r>
        <w:rPr>
          <w:rFonts w:hint="eastAsia" w:ascii="宋体" w:hAnsi="宋体"/>
          <w:lang w:eastAsia="zh-CN"/>
        </w:rPr>
        <w:t>YXGL24GZ18075</w:t>
      </w:r>
      <w:r>
        <w:rPr>
          <w:rFonts w:hint="eastAsia" w:ascii="宋体" w:hAnsi="宋体"/>
        </w:rPr>
        <w:t>）的采购公告，本公司（企业）愿意参加投标，并声明：</w:t>
      </w:r>
    </w:p>
    <w:p>
      <w:pPr>
        <w:pStyle w:val="27"/>
        <w:numPr>
          <w:ilvl w:val="0"/>
          <w:numId w:val="33"/>
        </w:numPr>
        <w:snapToGrid w:val="0"/>
        <w:spacing w:line="360" w:lineRule="auto"/>
        <w:ind w:firstLineChars="0"/>
        <w:rPr>
          <w:rFonts w:ascii="宋体" w:hAnsi="宋体"/>
          <w:bCs/>
          <w:color w:val="0000FF"/>
          <w:szCs w:val="20"/>
        </w:rPr>
      </w:pPr>
      <w:r>
        <w:rPr>
          <w:rFonts w:hint="eastAsia" w:ascii="宋体" w:hAnsi="宋体"/>
        </w:rPr>
        <w:t>本单位</w:t>
      </w:r>
      <w:r>
        <w:rPr>
          <w:rFonts w:hint="eastAsia" w:ascii="宋体" w:hAnsi="宋体"/>
          <w:bCs/>
          <w:szCs w:val="20"/>
        </w:rPr>
        <w:t>具备以下条件：</w:t>
      </w:r>
    </w:p>
    <w:p>
      <w:pPr>
        <w:widowControl/>
        <w:spacing w:line="360" w:lineRule="auto"/>
        <w:ind w:firstLine="840"/>
        <w:rPr>
          <w:rFonts w:ascii="宋体" w:hAnsi="宋体" w:cs="宋体"/>
          <w:kern w:val="0"/>
          <w:szCs w:val="21"/>
        </w:rPr>
      </w:pPr>
      <w:r>
        <w:rPr>
          <w:rFonts w:hint="eastAsia" w:ascii="宋体" w:hAnsi="宋体" w:cs="宋体"/>
          <w:kern w:val="0"/>
          <w:szCs w:val="21"/>
        </w:rPr>
        <w:t>（一）</w:t>
      </w:r>
      <w:r>
        <w:rPr>
          <w:rFonts w:hint="eastAsia" w:ascii="宋体" w:hAnsi="宋体" w:cs="宋体"/>
        </w:rPr>
        <w:t>具有良好的商业信誉和健全的财务会计制度；</w:t>
      </w:r>
    </w:p>
    <w:p>
      <w:pPr>
        <w:widowControl/>
        <w:spacing w:line="360" w:lineRule="auto"/>
        <w:ind w:firstLine="840"/>
        <w:rPr>
          <w:rFonts w:ascii="宋体" w:hAnsi="宋体" w:cs="宋体"/>
          <w:kern w:val="0"/>
          <w:szCs w:val="21"/>
        </w:rPr>
      </w:pPr>
      <w:r>
        <w:rPr>
          <w:rFonts w:hint="eastAsia" w:ascii="宋体" w:hAnsi="宋体" w:cs="宋体"/>
          <w:kern w:val="0"/>
          <w:szCs w:val="21"/>
        </w:rPr>
        <w:t>（二）具有履行合同所必需的设备和专业技术能力；</w:t>
      </w:r>
    </w:p>
    <w:p>
      <w:pPr>
        <w:pStyle w:val="2"/>
        <w:ind w:firstLine="840" w:firstLineChars="400"/>
        <w:rPr>
          <w:rFonts w:ascii="宋体" w:hAnsi="宋体" w:cs="宋体"/>
        </w:rPr>
      </w:pPr>
      <w:r>
        <w:rPr>
          <w:rFonts w:hint="eastAsia" w:ascii="宋体" w:hAnsi="宋体" w:cs="宋体"/>
          <w:kern w:val="0"/>
          <w:szCs w:val="21"/>
        </w:rPr>
        <w:t>（三）具有依法缴纳税收和社会保障资金的良好记录</w:t>
      </w:r>
    </w:p>
    <w:p>
      <w:pPr>
        <w:widowControl/>
        <w:spacing w:line="360" w:lineRule="auto"/>
        <w:ind w:left="1467" w:leftChars="405" w:hanging="617" w:hangingChars="294"/>
        <w:rPr>
          <w:rFonts w:ascii="宋体" w:hAnsi="宋体" w:cs="宋体"/>
          <w:color w:val="FF0000"/>
          <w:kern w:val="0"/>
          <w:szCs w:val="21"/>
        </w:rPr>
      </w:pPr>
      <w:r>
        <w:rPr>
          <w:rFonts w:hint="eastAsia" w:ascii="宋体" w:hAnsi="宋体" w:cs="宋体"/>
          <w:kern w:val="0"/>
          <w:szCs w:val="21"/>
        </w:rPr>
        <w:t>（四）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pStyle w:val="27"/>
        <w:adjustRightInd w:val="0"/>
        <w:snapToGrid w:val="0"/>
        <w:spacing w:line="360" w:lineRule="auto"/>
        <w:ind w:left="840" w:firstLine="0" w:firstLineChars="0"/>
        <w:rPr>
          <w:rFonts w:ascii="宋体" w:hAnsi="宋体" w:cs="宋体"/>
          <w:kern w:val="0"/>
          <w:szCs w:val="21"/>
        </w:rPr>
      </w:pPr>
      <w:r>
        <w:rPr>
          <w:rFonts w:hint="eastAsia" w:ascii="宋体" w:hAnsi="宋体" w:cs="宋体"/>
          <w:kern w:val="0"/>
          <w:szCs w:val="21"/>
        </w:rPr>
        <w:t>（五）法律、行政法规规定的其他条件。</w:t>
      </w:r>
    </w:p>
    <w:p>
      <w:pPr>
        <w:pStyle w:val="27"/>
        <w:numPr>
          <w:ilvl w:val="0"/>
          <w:numId w:val="33"/>
        </w:numPr>
        <w:adjustRightInd w:val="0"/>
        <w:snapToGrid w:val="0"/>
        <w:spacing w:line="360" w:lineRule="auto"/>
        <w:ind w:firstLineChars="0"/>
        <w:rPr>
          <w:rFonts w:ascii="宋体" w:hAnsi="宋体"/>
        </w:rPr>
      </w:pPr>
      <w:r>
        <w:rPr>
          <w:rFonts w:hint="eastAsia" w:ascii="宋体" w:hAnsi="宋体"/>
        </w:rPr>
        <w:t>我方承诺如与本项目同一合同项下其他投标人的单位负责人为同一人或者存在直接控股、管理关系的情形，同意按投标无效处理。</w:t>
      </w:r>
    </w:p>
    <w:p>
      <w:pPr>
        <w:pStyle w:val="27"/>
        <w:numPr>
          <w:ilvl w:val="0"/>
          <w:numId w:val="33"/>
        </w:numPr>
        <w:adjustRightInd w:val="0"/>
        <w:snapToGrid w:val="0"/>
        <w:spacing w:line="360" w:lineRule="auto"/>
        <w:ind w:firstLineChars="0"/>
        <w:rPr>
          <w:rFonts w:ascii="宋体" w:hAnsi="宋体"/>
        </w:rPr>
      </w:pPr>
      <w:r>
        <w:rPr>
          <w:rFonts w:hint="eastAsia" w:ascii="宋体" w:hAnsi="宋体"/>
        </w:rPr>
        <w:t>本单位没有为采购项目同一合同项下提供整体设计、规范编制或者项目管理、监理、检测等服务。</w:t>
      </w:r>
    </w:p>
    <w:p>
      <w:pPr>
        <w:adjustRightInd w:val="0"/>
        <w:snapToGrid w:val="0"/>
        <w:spacing w:line="360" w:lineRule="auto"/>
        <w:ind w:firstLine="424" w:firstLineChars="202"/>
        <w:rPr>
          <w:rFonts w:ascii="宋体" w:hAnsi="宋体"/>
        </w:rPr>
      </w:pPr>
      <w:r>
        <w:rPr>
          <w:rFonts w:hint="eastAsia" w:ascii="宋体" w:hAnsi="宋体"/>
        </w:rPr>
        <w:t>本单位承诺在本次招标采购活动中，如有违法、违规</w:t>
      </w:r>
      <w:r>
        <w:rPr>
          <w:rFonts w:hint="eastAsia" w:ascii="宋体" w:hAnsi="宋体"/>
          <w:szCs w:val="21"/>
        </w:rPr>
        <w:t>、</w:t>
      </w:r>
      <w:r>
        <w:rPr>
          <w:rFonts w:hint="eastAsia" w:ascii="宋体" w:hAnsi="宋体"/>
        </w:rPr>
        <w:t>弄虚作假行为，所造成的损失、不良后果及法律责任，一律由我单位承担。</w:t>
      </w:r>
    </w:p>
    <w:p>
      <w:pPr>
        <w:spacing w:line="360" w:lineRule="auto"/>
        <w:ind w:firstLine="420"/>
        <w:rPr>
          <w:rFonts w:ascii="宋体" w:hAnsi="宋体"/>
        </w:rPr>
      </w:pPr>
      <w:r>
        <w:rPr>
          <w:rFonts w:hint="eastAsia" w:ascii="宋体" w:hAnsi="宋体"/>
        </w:rPr>
        <w:t>特此声明！</w:t>
      </w:r>
    </w:p>
    <w:p>
      <w:pPr>
        <w:autoSpaceDE w:val="0"/>
        <w:autoSpaceDN w:val="0"/>
        <w:adjustRightInd w:val="0"/>
        <w:spacing w:line="360" w:lineRule="auto"/>
        <w:ind w:firstLine="411" w:firstLineChars="196"/>
        <w:rPr>
          <w:rFonts w:ascii="宋体" w:hAnsi="宋体"/>
          <w:b/>
        </w:rPr>
      </w:pPr>
      <w:r>
        <w:rPr>
          <w:rFonts w:hint="eastAsia" w:ascii="宋体" w:hAnsi="宋体"/>
          <w:b/>
        </w:rPr>
        <w:t>备注：</w:t>
      </w:r>
    </w:p>
    <w:p>
      <w:pPr>
        <w:pStyle w:val="27"/>
        <w:numPr>
          <w:ilvl w:val="0"/>
          <w:numId w:val="34"/>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本声明函必须提供且内容不得擅自删改，否则视为无效投标。</w:t>
      </w:r>
    </w:p>
    <w:p>
      <w:pPr>
        <w:pStyle w:val="27"/>
        <w:numPr>
          <w:ilvl w:val="0"/>
          <w:numId w:val="34"/>
        </w:numPr>
        <w:snapToGrid w:val="0"/>
        <w:spacing w:line="360" w:lineRule="auto"/>
        <w:ind w:firstLineChars="0"/>
        <w:rPr>
          <w:rFonts w:ascii="宋体" w:hAnsi="宋体"/>
          <w:szCs w:val="21"/>
        </w:rPr>
      </w:pPr>
      <w:r>
        <w:rPr>
          <w:rFonts w:hint="eastAsia" w:ascii="宋体" w:hAnsi="宋体"/>
          <w:szCs w:val="21"/>
        </w:rPr>
        <w:t>本声明函如有虚假或与事实不符的，作无效投标处理。</w:t>
      </w:r>
    </w:p>
    <w:p>
      <w:pPr>
        <w:spacing w:line="360" w:lineRule="auto"/>
        <w:ind w:firstLine="420"/>
        <w:rPr>
          <w:rFonts w:ascii="宋体" w:hAnsi="宋体"/>
        </w:rPr>
      </w:pPr>
    </w:p>
    <w:p>
      <w:pPr>
        <w:pStyle w:val="2"/>
        <w:rPr>
          <w:rFonts w:ascii="宋体" w:hAnsi="宋体" w:cs="宋体"/>
          <w:spacing w:val="4"/>
          <w:szCs w:val="21"/>
          <w:u w:val="single"/>
        </w:rPr>
      </w:pPr>
      <w:bookmarkStart w:id="74" w:name="_承诺函"/>
      <w:bookmarkEnd w:id="74"/>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widowControl/>
        <w:jc w:val="left"/>
        <w:rPr>
          <w:rFonts w:ascii="宋体" w:hAnsi="宋体"/>
          <w:bCs/>
          <w:sz w:val="32"/>
          <w:szCs w:val="32"/>
          <w:lang w:val="zh-CN"/>
        </w:rPr>
      </w:pPr>
      <w:r>
        <w:rPr>
          <w:rFonts w:ascii="宋体" w:hAnsi="宋体"/>
          <w:b/>
        </w:rPr>
        <w:br w:type="page"/>
      </w:r>
    </w:p>
    <w:p>
      <w:pPr>
        <w:pStyle w:val="5"/>
        <w:adjustRightInd w:val="0"/>
        <w:snapToGrid w:val="0"/>
        <w:spacing w:before="158" w:beforeLines="50" w:after="158" w:afterLines="50" w:line="360" w:lineRule="auto"/>
        <w:jc w:val="center"/>
        <w:rPr>
          <w:rFonts w:ascii="宋体" w:hAnsi="宋体" w:eastAsia="宋体"/>
          <w:b w:val="0"/>
        </w:rPr>
      </w:pPr>
      <w:bookmarkStart w:id="75" w:name="_Toc50737297"/>
      <w:bookmarkStart w:id="76" w:name="_Toc275865607"/>
      <w:bookmarkStart w:id="77" w:name="_Toc435515299"/>
      <w:bookmarkStart w:id="78" w:name="_Toc50737329"/>
      <w:bookmarkStart w:id="79" w:name="_Toc435514859"/>
      <w:bookmarkStart w:id="80" w:name="_Toc52165081"/>
      <w:bookmarkStart w:id="81" w:name="_Toc50736477"/>
      <w:bookmarkStart w:id="82" w:name="_Toc50691034"/>
      <w:bookmarkStart w:id="83" w:name="_Toc50737328"/>
      <w:bookmarkStart w:id="84" w:name="_Toc50736476"/>
      <w:bookmarkStart w:id="85" w:name="_Toc52165080"/>
      <w:bookmarkStart w:id="86" w:name="_Toc50737296"/>
      <w:r>
        <w:rPr>
          <w:rFonts w:hint="eastAsia" w:ascii="宋体" w:hAnsi="宋体" w:eastAsia="宋体"/>
          <w:b w:val="0"/>
        </w:rPr>
        <w:t>法定代表人授权委托书</w:t>
      </w:r>
      <w:bookmarkEnd w:id="75"/>
      <w:bookmarkEnd w:id="76"/>
      <w:bookmarkEnd w:id="77"/>
      <w:bookmarkEnd w:id="78"/>
      <w:bookmarkEnd w:id="79"/>
      <w:bookmarkEnd w:id="80"/>
      <w:bookmarkEnd w:id="81"/>
    </w:p>
    <w:p>
      <w:pPr>
        <w:pStyle w:val="10"/>
        <w:spacing w:line="360" w:lineRule="auto"/>
        <w:ind w:firstLine="420" w:firstLineChars="200"/>
        <w:rPr>
          <w:rFonts w:hAnsi="宋体"/>
        </w:rPr>
      </w:pPr>
      <w:r>
        <w:rPr>
          <w:rFonts w:hint="eastAsia" w:hAnsi="宋体"/>
        </w:rPr>
        <w:t>本授权委托书声明：注册于</w:t>
      </w:r>
      <w:r>
        <w:rPr>
          <w:rFonts w:hint="eastAsia" w:hAnsi="宋体"/>
          <w:u w:val="single"/>
        </w:rPr>
        <w:t xml:space="preserve"> （投标人地址）  </w:t>
      </w:r>
      <w:r>
        <w:rPr>
          <w:rFonts w:hint="eastAsia" w:hAnsi="宋体"/>
        </w:rPr>
        <w:t>的</w:t>
      </w:r>
      <w:r>
        <w:rPr>
          <w:rFonts w:hint="eastAsia" w:hAnsi="宋体"/>
          <w:u w:val="single"/>
        </w:rPr>
        <w:t xml:space="preserve">  （投标人名称）    </w:t>
      </w:r>
      <w:r>
        <w:rPr>
          <w:rFonts w:hint="eastAsia" w:hAnsi="宋体"/>
        </w:rPr>
        <w:t>在下面签名的</w:t>
      </w:r>
      <w:r>
        <w:rPr>
          <w:rFonts w:hint="eastAsia" w:hAnsi="宋体"/>
          <w:u w:val="single"/>
        </w:rPr>
        <w:t>（法定代表人姓名、职务）</w:t>
      </w:r>
      <w:r>
        <w:rPr>
          <w:rFonts w:hint="eastAsia" w:hAnsi="宋体"/>
        </w:rPr>
        <w:t>在此授权</w:t>
      </w:r>
      <w:r>
        <w:rPr>
          <w:rFonts w:hint="eastAsia" w:hAnsi="宋体"/>
          <w:u w:val="single"/>
        </w:rPr>
        <w:t>（被授权人姓名、职务）</w:t>
      </w:r>
      <w:r>
        <w:rPr>
          <w:rFonts w:hint="eastAsia" w:hAnsi="宋体"/>
        </w:rPr>
        <w:t>作为我公司的合法代理人，就</w:t>
      </w:r>
      <w:r>
        <w:rPr>
          <w:rFonts w:hint="eastAsia" w:hAnsi="宋体"/>
          <w:u w:val="single"/>
        </w:rPr>
        <w:t>（项目名称、项目编号</w:t>
      </w:r>
      <w:r>
        <w:rPr>
          <w:rFonts w:hint="eastAsia" w:hAnsi="宋体"/>
        </w:rPr>
        <w:t>）的招投标活动，采购合同的签订、执行、完成和售后服务，作为投标人代表以我方的名义处理一切与之有关的事务。</w:t>
      </w:r>
    </w:p>
    <w:p>
      <w:pPr>
        <w:pStyle w:val="10"/>
        <w:spacing w:line="360" w:lineRule="auto"/>
        <w:ind w:firstLine="420" w:firstLineChars="200"/>
        <w:rPr>
          <w:rFonts w:hAnsi="宋体"/>
        </w:rPr>
      </w:pPr>
      <w:r>
        <w:rPr>
          <w:rFonts w:hint="eastAsia" w:hAnsi="宋体"/>
        </w:rPr>
        <w:t>被授权人（投标人授权代表）无转委托权限。</w:t>
      </w:r>
    </w:p>
    <w:p>
      <w:pPr>
        <w:spacing w:line="360" w:lineRule="auto"/>
        <w:ind w:firstLine="420" w:firstLineChars="200"/>
        <w:rPr>
          <w:rFonts w:ascii="宋体" w:hAnsi="宋体"/>
        </w:rPr>
      </w:pPr>
      <w:r>
        <w:rPr>
          <w:rFonts w:hint="eastAsia" w:ascii="宋体" w:hAnsi="宋体"/>
        </w:rPr>
        <w:t>本授权书自法定代表人签字（或盖个人名章）之日起生效，特此声明。</w:t>
      </w:r>
    </w:p>
    <w:p>
      <w:pPr>
        <w:spacing w:line="360" w:lineRule="auto"/>
        <w:rPr>
          <w:rFonts w:ascii="宋体" w:hAnsi="宋体"/>
          <w:b/>
        </w:rPr>
      </w:pPr>
      <w:r>
        <w:rPr>
          <w:rFonts w:hint="eastAsia" w:ascii="宋体" w:hAnsi="宋体"/>
          <w:b/>
        </w:rPr>
        <w:t>随附《法定代表人证明》</w:t>
      </w:r>
    </w:p>
    <w:p>
      <w:pPr>
        <w:spacing w:line="360" w:lineRule="auto"/>
        <w:rPr>
          <w:rFonts w:ascii="宋体" w:hAnsi="宋体"/>
        </w:rPr>
      </w:pPr>
    </w:p>
    <w:p>
      <w:pPr>
        <w:spacing w:line="360" w:lineRule="auto"/>
        <w:rPr>
          <w:rFonts w:ascii="宋体" w:hAnsi="宋体"/>
        </w:rPr>
      </w:pPr>
      <w:r>
        <w:rPr>
          <w:rFonts w:hint="eastAsia" w:ascii="宋体" w:hAnsi="宋体"/>
        </w:rPr>
        <w:t>投标人名称（单位盖</w:t>
      </w:r>
      <w:r>
        <w:rPr>
          <w:rFonts w:hint="eastAsia" w:ascii="宋体" w:hAnsi="宋体"/>
          <w:spacing w:val="4"/>
        </w:rPr>
        <w:t>公章</w:t>
      </w:r>
      <w:r>
        <w:rPr>
          <w:rFonts w:hint="eastAsia" w:ascii="宋体" w:hAnsi="宋体"/>
        </w:rPr>
        <w:t>）：</w:t>
      </w:r>
    </w:p>
    <w:p>
      <w:pPr>
        <w:tabs>
          <w:tab w:val="left" w:pos="3780"/>
        </w:tabs>
        <w:spacing w:line="360" w:lineRule="auto"/>
        <w:rPr>
          <w:rFonts w:ascii="宋体" w:hAnsi="宋体"/>
        </w:rPr>
      </w:pPr>
      <w:r>
        <w:rPr>
          <w:rFonts w:hint="eastAsia" w:ascii="宋体" w:hAnsi="宋体"/>
        </w:rPr>
        <w:t>法定代表人（</w:t>
      </w:r>
      <w:r>
        <w:rPr>
          <w:rFonts w:hint="eastAsia" w:ascii="宋体" w:hAnsi="宋体"/>
          <w:szCs w:val="21"/>
        </w:rPr>
        <w:t>签名或盖个人名章</w:t>
      </w:r>
      <w:r>
        <w:rPr>
          <w:rFonts w:hint="eastAsia" w:ascii="宋体" w:hAnsi="宋体"/>
        </w:rPr>
        <w:t>）：                    签字日期：</w:t>
      </w:r>
    </w:p>
    <w:p>
      <w:pPr>
        <w:spacing w:line="360" w:lineRule="auto"/>
        <w:rPr>
          <w:rFonts w:ascii="宋体" w:hAnsi="宋体"/>
        </w:rPr>
      </w:pPr>
    </w:p>
    <w:p>
      <w:pPr>
        <w:spacing w:line="360" w:lineRule="auto"/>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2939415</wp:posOffset>
                </wp:positionH>
                <wp:positionV relativeFrom="paragraph">
                  <wp:posOffset>149860</wp:posOffset>
                </wp:positionV>
                <wp:extent cx="2751455" cy="1562735"/>
                <wp:effectExtent l="4445" t="5080" r="6350" b="1333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51455" cy="1562735"/>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（人像面）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45pt;margin-top:11.8pt;height:123.05pt;width:216.65pt;z-index:251661312;mso-width-relative:page;mso-height-relative:page;" fillcolor="#FFFFFF" filled="t" stroked="t" coordsize="21600,21600" o:gfxdata="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ekojLZAAAACgEAAA8AAAAAAAAA&#10;AQAgAAAAIgAAAGRycy9kb3ducmV2LnhtbFBLAQIUABQAAAAIAIdO4kDGNAkvSQIAAJgEAAAOAAAA&#10;AAAAAAEAIAAAACgBAABkcnMvZTJvRG9jLnhtbFBLBQYAAAAABgAGAFkBAADjBQ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（人像面）</w:t>
                      </w:r>
                    </w:p>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159385</wp:posOffset>
                </wp:positionV>
                <wp:extent cx="2751455" cy="1562735"/>
                <wp:effectExtent l="4445" t="5080" r="6350" b="133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51455" cy="1562735"/>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（国徽面）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12.55pt;height:123.05pt;width:216.65pt;z-index:251660288;mso-width-relative:page;mso-height-relative:page;" fillcolor="#FFFFFF" filled="t" stroked="t" coordsize="21600,21600" o:gfxdata="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1v1NkAAAAJAQAADwAAAAAAAAAB&#10;ACAAAAAiAAAAZHJzL2Rvd25yZXYueG1sUEsBAhQAFAAAAAgAh07iQHLPecNIAgAAlgQAAA4AAAAA&#10;AAAAAQAgAAAAKAEAAGRycy9lMm9Eb2MueG1sUEsFBgAAAAAGAAYAWQEAAOIF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（国徽面）</w:t>
                      </w:r>
                    </w:p>
                    <w:p/>
                  </w:txbxContent>
                </v:textbox>
              </v:shape>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rPr>
          <w:rFonts w:ascii="宋体" w:hAnsi="宋体"/>
        </w:rPr>
      </w:pPr>
    </w:p>
    <w:p>
      <w:pPr>
        <w:widowControl/>
        <w:jc w:val="left"/>
        <w:rPr>
          <w:rFonts w:ascii="宋体" w:hAnsi="宋体"/>
          <w:bCs/>
          <w:sz w:val="32"/>
          <w:szCs w:val="32"/>
          <w:lang w:val="zh-CN"/>
        </w:rPr>
      </w:pPr>
      <w:bookmarkStart w:id="87" w:name="_Toc435515300"/>
      <w:bookmarkStart w:id="88" w:name="_Toc435514860"/>
      <w:bookmarkStart w:id="89" w:name="_Toc275865608"/>
      <w:r>
        <w:rPr>
          <w:rFonts w:ascii="宋体" w:hAnsi="宋体"/>
          <w:b/>
        </w:rPr>
        <w:br w:type="page"/>
      </w:r>
    </w:p>
    <w:p>
      <w:pPr>
        <w:pStyle w:val="5"/>
        <w:adjustRightInd w:val="0"/>
        <w:snapToGrid w:val="0"/>
        <w:spacing w:before="158" w:beforeLines="50" w:after="158" w:afterLines="50" w:line="360" w:lineRule="auto"/>
        <w:jc w:val="center"/>
        <w:rPr>
          <w:rFonts w:ascii="宋体" w:hAnsi="宋体" w:eastAsia="宋体"/>
          <w:b w:val="0"/>
        </w:rPr>
      </w:pPr>
      <w:r>
        <w:rPr>
          <w:rFonts w:hint="eastAsia" w:ascii="宋体" w:hAnsi="宋体" w:eastAsia="宋体"/>
          <w:b w:val="0"/>
        </w:rPr>
        <w:t>法定代表人证明书</w:t>
      </w:r>
      <w:bookmarkEnd w:id="82"/>
      <w:bookmarkEnd w:id="83"/>
      <w:bookmarkEnd w:id="84"/>
      <w:bookmarkEnd w:id="85"/>
      <w:bookmarkEnd w:id="86"/>
      <w:bookmarkEnd w:id="87"/>
      <w:bookmarkEnd w:id="88"/>
      <w:bookmarkEnd w:id="89"/>
    </w:p>
    <w:p>
      <w:pPr>
        <w:spacing w:line="480" w:lineRule="auto"/>
        <w:ind w:firstLine="840" w:firstLineChars="400"/>
        <w:rPr>
          <w:rFonts w:ascii="宋体" w:hAnsi="宋体"/>
        </w:rPr>
      </w:pPr>
      <w:r>
        <w:rPr>
          <w:rFonts w:hint="eastAsia" w:ascii="宋体" w:hAnsi="宋体"/>
          <w:u w:val="single"/>
        </w:rPr>
        <w:t xml:space="preserve">（法定代表人姓名）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职务，为法定代表人（负责人），特此证明。</w:t>
      </w:r>
    </w:p>
    <w:p>
      <w:pPr>
        <w:spacing w:line="480" w:lineRule="auto"/>
        <w:ind w:firstLine="840" w:firstLineChars="4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840" w:firstLineChars="400"/>
        <w:rPr>
          <w:rFonts w:ascii="宋体" w:hAnsi="宋体"/>
        </w:rPr>
      </w:pPr>
      <w:r>
        <w:rPr>
          <w:rFonts w:hint="eastAsia" w:ascii="宋体" w:hAnsi="宋体"/>
        </w:rPr>
        <w:t>营业执照（注册号）：</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954405</wp:posOffset>
                </wp:positionV>
                <wp:extent cx="2751455" cy="1562735"/>
                <wp:effectExtent l="4445" t="5080" r="6350" b="1333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51455" cy="1562735"/>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（人像面）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45pt;margin-top:75.15pt;height:123.05pt;width:216.65pt;z-index:251663360;mso-width-relative:page;mso-height-relative:page;" fillcolor="#FFFFFF" filled="t" stroked="t" coordsize="21600,21600" o:gfxdata="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iyZs2gAAAAsBAAAPAAAAAAAA&#10;AAEAIAAAACIAAABkcnMvZG93bnJldi54bWxQSwECFAAUAAAACACHTuJAU7c1ZUkCAACWBAAADgAA&#10;AAAAAAABACAAAAApAQAAZHJzL2Uyb0RvYy54bWxQSwUGAAAAAAYABgBZAQAA5AU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（人像面）</w:t>
                      </w:r>
                    </w:p>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963930</wp:posOffset>
                </wp:positionV>
                <wp:extent cx="2751455" cy="1562735"/>
                <wp:effectExtent l="4445" t="5080" r="635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51455" cy="1562735"/>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（国徽面）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9pt;height:123.05pt;width:216.65pt;z-index:251662336;mso-width-relative:page;mso-height-relative:page;" fillcolor="#FFFFFF" filled="t" stroked="t" coordsize="21600,21600" o:gfxdata="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1RLHtoAAAAKAQAADwAAAAAA&#10;AAABACAAAAAiAAAAZHJzL2Rvd25yZXYueG1sUEsBAhQAFAAAAAgAh07iQMy9LehKAgAAlgQAAA4A&#10;AAAAAAAAAQAgAAAAKQEAAGRycy9lMm9Eb2MueG1sUEsFBgAAAAAGAAYAWQEAAOUF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（国徽面）</w:t>
                      </w:r>
                    </w:p>
                    <w:p/>
                  </w:txbxContent>
                </v:textbox>
              </v:shape>
            </w:pict>
          </mc:Fallback>
        </mc:AlternateConten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ind w:firstLine="4515" w:firstLineChars="2150"/>
        <w:rPr>
          <w:rFonts w:ascii="宋体" w:hAnsi="宋体"/>
        </w:rPr>
      </w:pPr>
    </w:p>
    <w:p>
      <w:pPr>
        <w:spacing w:line="500" w:lineRule="exact"/>
        <w:ind w:firstLine="4515" w:firstLineChars="2150"/>
        <w:rPr>
          <w:rFonts w:ascii="宋体" w:hAnsi="宋体"/>
        </w:rPr>
      </w:pPr>
    </w:p>
    <w:p>
      <w:pPr>
        <w:spacing w:line="500" w:lineRule="exact"/>
        <w:ind w:firstLine="4515" w:firstLineChars="2150"/>
        <w:rPr>
          <w:rFonts w:ascii="宋体" w:hAnsi="宋体"/>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pStyle w:val="5"/>
        <w:adjustRightInd w:val="0"/>
        <w:snapToGrid w:val="0"/>
        <w:spacing w:before="158" w:beforeLines="50" w:after="158" w:afterLines="50" w:line="360" w:lineRule="auto"/>
        <w:jc w:val="center"/>
        <w:rPr>
          <w:rFonts w:ascii="宋体" w:hAnsi="宋体" w:eastAsia="宋体"/>
          <w:b w:val="0"/>
        </w:rPr>
      </w:pPr>
      <w:r>
        <w:rPr>
          <w:rFonts w:ascii="宋体" w:hAnsi="宋体" w:eastAsia="宋体"/>
          <w:b w:val="0"/>
          <w:color w:val="FF0000"/>
        </w:rPr>
        <w:br w:type="page"/>
      </w:r>
      <w:r>
        <w:rPr>
          <w:rFonts w:hint="eastAsia" w:ascii="宋体" w:hAnsi="宋体" w:eastAsia="宋体"/>
          <w:b w:val="0"/>
        </w:rPr>
        <w:t>投 标 函</w:t>
      </w:r>
      <w:bookmarkEnd w:id="71"/>
      <w:bookmarkEnd w:id="72"/>
      <w:bookmarkEnd w:id="73"/>
    </w:p>
    <w:p>
      <w:pPr>
        <w:spacing w:line="400" w:lineRule="exact"/>
        <w:ind w:left="105" w:leftChars="50" w:firstLine="2"/>
        <w:rPr>
          <w:rFonts w:ascii="宋体" w:hAnsi="宋体"/>
          <w:b/>
        </w:rPr>
      </w:pPr>
      <w:r>
        <w:rPr>
          <w:rFonts w:hint="eastAsia" w:ascii="宋体" w:hAnsi="宋体"/>
          <w:b/>
        </w:rPr>
        <w:t>广州市黄埔区消防救援大队、广东粤信项目管理有限公司：</w:t>
      </w:r>
    </w:p>
    <w:p>
      <w:pPr>
        <w:spacing w:line="400" w:lineRule="exact"/>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广东省广州市黄埔区消防救援大队2024年消防队史馆文化布展项目</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eastAsia="zh-CN"/>
        </w:rPr>
        <w:t>YXGL24GZ18075</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《法定代表人授权委托书》中的被授权人</w:t>
      </w:r>
      <w:r>
        <w:rPr>
          <w:rFonts w:hint="eastAsia" w:ascii="宋体" w:hAnsi="宋体"/>
        </w:rPr>
        <w:t>为我方签名代表，签名代表在此声明并同意：</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我们愿意遵守采购代理机构招标文件的各项规定，自愿参加投标，并已清楚招标文件的要求及有关文件规定，并严格按照招标文件的规定履行全部责任和义务。</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120</w:t>
      </w:r>
      <w:r>
        <w:rPr>
          <w:rFonts w:hint="eastAsia" w:ascii="宋体" w:hAnsi="宋体"/>
          <w:b/>
        </w:rPr>
        <w:t>日历日内有效。</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我们承诺从本项目投标截止时间起，本投标始终有效且不予撤销已递交的投标文件。</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我们已经详细地阅读并完全明白了全部招标文件及附件，包括澄清（如有）及参考文件，我们完全理解本招标文件的要求，我们同意放弃对招标文件提出不明或误解的一切权力。</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我们同意提供</w:t>
      </w:r>
      <w:r>
        <w:rPr>
          <w:rFonts w:hint="eastAsia" w:ascii="宋体" w:hAnsi="宋体" w:cs="宋体"/>
          <w:b/>
          <w:szCs w:val="21"/>
          <w:lang w:eastAsia="zh-TW"/>
        </w:rPr>
        <w:t>采购人或者采购代理机构</w:t>
      </w:r>
      <w:r>
        <w:rPr>
          <w:rFonts w:hint="eastAsia" w:ascii="宋体" w:hAnsi="宋体"/>
          <w:b/>
        </w:rPr>
        <w:t>与评标委员会要求的有关投标的一切数据或资料。</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我们理解</w:t>
      </w:r>
      <w:r>
        <w:rPr>
          <w:rFonts w:hint="eastAsia" w:ascii="宋体" w:hAnsi="宋体" w:cs="宋体"/>
          <w:b/>
          <w:szCs w:val="21"/>
          <w:lang w:eastAsia="zh-TW"/>
        </w:rPr>
        <w:t>采购人或者采购代理机构</w:t>
      </w:r>
      <w:r>
        <w:rPr>
          <w:rFonts w:hint="eastAsia" w:ascii="宋体" w:hAnsi="宋体"/>
          <w:b/>
        </w:rPr>
        <w:t>与评标委员会并无义务必须接受最低报价的投标或其它任何投标，完全理解采购代理机构拒绝迟到的任何投标和最低投标报价不是被授予中标的唯一条件。</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 xml:space="preserve">如果我们未对招标文件全部要求作出实质性响应，则完全同意并接受按无效投标处理。 </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我们证明提交的一切文件，无论是原件还是复印件、中文译本均为准确、真实、有效、完整的，绝无任何虚假、伪造或者夸大。我们在此郑重承诺：在本次招标采购活动中，如有违法、违规、弄虚作假行为，所造成的损失、不良后果及法律责任，一律由我公司（企业）承担。如果我们的投标文件提供虚假材料的，则完全同意并接受按无效投标处理，承担相应的法律责任。</w:t>
      </w:r>
    </w:p>
    <w:p>
      <w:pPr>
        <w:numPr>
          <w:ilvl w:val="0"/>
          <w:numId w:val="35"/>
        </w:numPr>
        <w:tabs>
          <w:tab w:val="left" w:pos="420"/>
          <w:tab w:val="clear" w:pos="1200"/>
        </w:tabs>
        <w:snapToGrid w:val="0"/>
        <w:spacing w:line="400" w:lineRule="exact"/>
        <w:ind w:left="426"/>
        <w:rPr>
          <w:rFonts w:ascii="宋体" w:hAnsi="宋体"/>
          <w:b/>
        </w:rPr>
      </w:pPr>
      <w:r>
        <w:rPr>
          <w:rFonts w:hint="eastAsia" w:ascii="宋体" w:hAnsi="宋体"/>
          <w:b/>
        </w:rPr>
        <w:t>如果我们提供的声明或承诺不真实，则完全同意认定为我司提供虚假材料，并同意作相应处理。</w:t>
      </w:r>
    </w:p>
    <w:p>
      <w:pPr>
        <w:pStyle w:val="27"/>
        <w:numPr>
          <w:ilvl w:val="0"/>
          <w:numId w:val="35"/>
        </w:numPr>
        <w:tabs>
          <w:tab w:val="left" w:pos="426"/>
          <w:tab w:val="clear" w:pos="1200"/>
        </w:tabs>
        <w:snapToGrid w:val="0"/>
        <w:spacing w:line="400" w:lineRule="exact"/>
        <w:ind w:left="422" w:leftChars="-1" w:hanging="424" w:hangingChars="202"/>
        <w:rPr>
          <w:rFonts w:ascii="宋体" w:hAnsi="宋体"/>
          <w:b/>
        </w:rPr>
      </w:pPr>
      <w:r>
        <w:rPr>
          <w:rFonts w:hint="eastAsia" w:ascii="宋体" w:hAnsi="宋体"/>
          <w:b/>
        </w:rPr>
        <w:t>我们是依法注册的法人，在法律、财务及运作上完全独立于本项目采购人、用户单位（如有）和采购代理机构。</w:t>
      </w:r>
    </w:p>
    <w:p>
      <w:pPr>
        <w:pStyle w:val="27"/>
        <w:numPr>
          <w:ilvl w:val="0"/>
          <w:numId w:val="35"/>
        </w:numPr>
        <w:tabs>
          <w:tab w:val="left" w:pos="426"/>
          <w:tab w:val="clear" w:pos="1200"/>
        </w:tabs>
        <w:snapToGrid w:val="0"/>
        <w:spacing w:line="400" w:lineRule="exact"/>
        <w:ind w:left="-2" w:leftChars="-1" w:firstLine="0" w:firstLineChars="0"/>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pPr>
        <w:spacing w:line="400" w:lineRule="exact"/>
        <w:ind w:left="420"/>
        <w:rPr>
          <w:rFonts w:ascii="宋体" w:hAnsi="宋体"/>
          <w:spacing w:val="4"/>
        </w:rPr>
      </w:pPr>
    </w:p>
    <w:p>
      <w:pPr>
        <w:tabs>
          <w:tab w:val="left" w:pos="3828"/>
          <w:tab w:val="left" w:pos="4395"/>
        </w:tabs>
        <w:wordWrap w:val="0"/>
        <w:spacing w:line="420" w:lineRule="exact"/>
        <w:contextualSpacing/>
        <w:jc w:val="right"/>
        <w:rPr>
          <w:rFonts w:ascii="宋体" w:hAnsi="宋体" w:cs="宋体"/>
          <w:color w:val="000000"/>
          <w:szCs w:val="21"/>
        </w:rPr>
      </w:pPr>
      <w:bookmarkStart w:id="90" w:name="_Toc435514855"/>
      <w:bookmarkStart w:id="91" w:name="_Toc435515295"/>
      <w:bookmarkStart w:id="92" w:name="_Toc275865606"/>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 xml:space="preserve">（盖单位章） </w:t>
      </w:r>
    </w:p>
    <w:p>
      <w:pPr>
        <w:spacing w:line="420" w:lineRule="exact"/>
        <w:ind w:firstLine="718" w:firstLineChars="342"/>
        <w:contextualSpacing/>
        <w:jc w:val="right"/>
        <w:rPr>
          <w:rFonts w:ascii="宋体" w:hAnsi="宋体" w:cs="宋体"/>
          <w:color w:val="000000"/>
          <w:szCs w:val="21"/>
        </w:rPr>
      </w:pPr>
      <w:r>
        <w:rPr>
          <w:rFonts w:hint="eastAsia" w:ascii="宋体" w:hAnsi="宋体" w:cs="宋体"/>
          <w:color w:val="000000"/>
          <w:szCs w:val="21"/>
        </w:rPr>
        <w:t xml:space="preserve">                         法定代表人或其授权代表：</w:t>
      </w:r>
      <w:r>
        <w:rPr>
          <w:rFonts w:hint="eastAsia" w:ascii="宋体" w:hAnsi="宋体" w:cs="宋体"/>
          <w:color w:val="000000"/>
          <w:szCs w:val="21"/>
          <w:u w:val="single"/>
        </w:rPr>
        <w:t xml:space="preserve">            </w:t>
      </w:r>
      <w:r>
        <w:rPr>
          <w:rFonts w:hint="eastAsia" w:ascii="宋体" w:hAnsi="宋体" w:cs="宋体"/>
          <w:color w:val="000000"/>
          <w:szCs w:val="21"/>
        </w:rPr>
        <w:t xml:space="preserve">（签字或盖章） </w:t>
      </w:r>
    </w:p>
    <w:p>
      <w:pPr>
        <w:spacing w:line="420" w:lineRule="exact"/>
        <w:ind w:firstLine="718" w:firstLineChars="342"/>
        <w:contextualSpacing/>
        <w:jc w:val="righ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utoSpaceDE w:val="0"/>
        <w:autoSpaceDN w:val="0"/>
        <w:adjustRightInd w:val="0"/>
        <w:spacing w:line="400" w:lineRule="exact"/>
        <w:ind w:left="420" w:firstLine="6"/>
        <w:rPr>
          <w:rFonts w:ascii="宋体" w:hAnsi="宋体"/>
        </w:rPr>
      </w:pPr>
    </w:p>
    <w:p>
      <w:pPr>
        <w:autoSpaceDE w:val="0"/>
        <w:autoSpaceDN w:val="0"/>
        <w:adjustRightInd w:val="0"/>
        <w:spacing w:line="400" w:lineRule="exact"/>
        <w:ind w:left="420" w:firstLine="6"/>
        <w:rPr>
          <w:rFonts w:ascii="宋体" w:hAnsi="宋体"/>
        </w:rPr>
      </w:pPr>
      <w:r>
        <w:rPr>
          <w:rFonts w:hint="eastAsia" w:ascii="宋体" w:hAnsi="宋体"/>
        </w:rPr>
        <w:t>备注：投标函中承诺的投标有效期应当不少于招标文件中载明的投标有效期，其他内容不得擅自删改，否则视为无效投标。</w:t>
      </w:r>
    </w:p>
    <w:p>
      <w:pPr>
        <w:pStyle w:val="2"/>
        <w:rPr>
          <w:rFonts w:ascii="宋体" w:hAnsi="宋体"/>
        </w:rPr>
      </w:pPr>
    </w:p>
    <w:bookmarkEnd w:id="90"/>
    <w:bookmarkEnd w:id="91"/>
    <w:bookmarkEnd w:id="92"/>
    <w:p>
      <w:pPr>
        <w:pStyle w:val="5"/>
        <w:adjustRightInd w:val="0"/>
        <w:snapToGrid w:val="0"/>
        <w:spacing w:before="158" w:beforeLines="50" w:after="158" w:afterLines="50" w:line="360" w:lineRule="auto"/>
        <w:jc w:val="center"/>
        <w:rPr>
          <w:rFonts w:ascii="宋体" w:hAnsi="宋体" w:eastAsia="宋体"/>
          <w:b w:val="0"/>
        </w:rPr>
      </w:pPr>
      <w:bookmarkStart w:id="93" w:name="_Toc170699948"/>
      <w:bookmarkStart w:id="94" w:name="_Toc50691038"/>
      <w:bookmarkStart w:id="95" w:name="_Toc50736478"/>
      <w:bookmarkStart w:id="96" w:name="_Toc239051894"/>
      <w:bookmarkStart w:id="97" w:name="_Toc52165082"/>
      <w:bookmarkStart w:id="98" w:name="_Toc50737298"/>
      <w:bookmarkStart w:id="99" w:name="_Toc275865609"/>
      <w:bookmarkStart w:id="100" w:name="_Toc50737330"/>
      <w:bookmarkStart w:id="101" w:name="_Toc87417460"/>
      <w:r>
        <w:rPr>
          <w:rFonts w:hint="eastAsia" w:ascii="宋体" w:hAnsi="宋体" w:eastAsia="宋体" w:cs="Courier New"/>
          <w:b w:val="0"/>
          <w:szCs w:val="21"/>
        </w:rPr>
        <w:t>采购需求条款响应一览表</w:t>
      </w:r>
    </w:p>
    <w:tbl>
      <w:tblPr>
        <w:tblStyle w:val="18"/>
        <w:tblW w:w="8796"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278"/>
        <w:gridCol w:w="2187"/>
        <w:gridCol w:w="1801"/>
        <w:gridCol w:w="2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85" w:type="dxa"/>
            <w:tcBorders>
              <w:top w:val="single" w:color="auto" w:sz="12" w:space="0"/>
              <w:bottom w:val="double" w:color="auto" w:sz="4" w:space="0"/>
            </w:tcBorders>
            <w:shd w:val="clear" w:color="auto" w:fill="EEECE1"/>
            <w:vAlign w:val="center"/>
          </w:tcPr>
          <w:p>
            <w:pPr>
              <w:ind w:left="-77" w:leftChars="-37" w:right="-79" w:rightChars="-38"/>
              <w:jc w:val="center"/>
              <w:rPr>
                <w:rFonts w:ascii="宋体" w:hAnsi="宋体"/>
                <w:b/>
                <w:szCs w:val="21"/>
              </w:rPr>
            </w:pPr>
            <w:r>
              <w:rPr>
                <w:rFonts w:hint="eastAsia" w:ascii="宋体" w:hAnsi="宋体"/>
                <w:b/>
              </w:rPr>
              <w:t>序号</w:t>
            </w:r>
          </w:p>
        </w:tc>
        <w:tc>
          <w:tcPr>
            <w:tcW w:w="2278" w:type="dxa"/>
            <w:tcBorders>
              <w:top w:val="single" w:color="auto" w:sz="12" w:space="0"/>
              <w:bottom w:val="double" w:color="auto" w:sz="4" w:space="0"/>
            </w:tcBorders>
            <w:shd w:val="clear" w:color="auto" w:fill="EEECE1"/>
            <w:vAlign w:val="center"/>
          </w:tcPr>
          <w:p>
            <w:pPr>
              <w:adjustRightInd w:val="0"/>
              <w:snapToGrid w:val="0"/>
              <w:ind w:left="-77" w:leftChars="-37" w:right="-79" w:rightChars="-38"/>
              <w:jc w:val="center"/>
              <w:rPr>
                <w:rFonts w:ascii="宋体" w:hAnsi="宋体"/>
                <w:b/>
              </w:rPr>
            </w:pPr>
            <w:r>
              <w:rPr>
                <w:rFonts w:hint="eastAsia" w:ascii="宋体" w:hAnsi="宋体"/>
                <w:b/>
              </w:rPr>
              <w:t>招标文件条款描述</w:t>
            </w:r>
          </w:p>
        </w:tc>
        <w:tc>
          <w:tcPr>
            <w:tcW w:w="2187" w:type="dxa"/>
            <w:tcBorders>
              <w:top w:val="single" w:color="auto" w:sz="12" w:space="0"/>
              <w:bottom w:val="double" w:color="auto" w:sz="4" w:space="0"/>
            </w:tcBorders>
            <w:shd w:val="clear" w:color="auto" w:fill="EEECE1"/>
            <w:vAlign w:val="center"/>
          </w:tcPr>
          <w:p>
            <w:pPr>
              <w:adjustRightInd w:val="0"/>
              <w:snapToGrid w:val="0"/>
              <w:ind w:left="-77" w:leftChars="-37" w:right="-79" w:rightChars="-38"/>
              <w:jc w:val="center"/>
              <w:rPr>
                <w:rFonts w:ascii="宋体" w:hAnsi="宋体"/>
                <w:b/>
              </w:rPr>
            </w:pPr>
            <w:r>
              <w:rPr>
                <w:rFonts w:hint="eastAsia" w:ascii="宋体" w:hAnsi="宋体"/>
                <w:b/>
              </w:rPr>
              <w:t>投标人响应描述</w:t>
            </w:r>
          </w:p>
        </w:tc>
        <w:tc>
          <w:tcPr>
            <w:tcW w:w="1801" w:type="dxa"/>
            <w:tcBorders>
              <w:top w:val="single" w:color="auto" w:sz="12" w:space="0"/>
              <w:bottom w:val="double" w:color="auto" w:sz="4" w:space="0"/>
              <w:right w:val="single" w:color="auto" w:sz="2" w:space="0"/>
            </w:tcBorders>
            <w:shd w:val="clear" w:color="auto" w:fill="EEECE1"/>
            <w:vAlign w:val="center"/>
          </w:tcPr>
          <w:p>
            <w:pPr>
              <w:adjustRightInd w:val="0"/>
              <w:snapToGrid w:val="0"/>
              <w:ind w:left="-77" w:leftChars="-37" w:right="-79" w:rightChars="-38"/>
              <w:jc w:val="center"/>
              <w:rPr>
                <w:rFonts w:ascii="宋体" w:hAnsi="宋体"/>
                <w:b/>
              </w:rPr>
            </w:pPr>
            <w:r>
              <w:rPr>
                <w:rFonts w:hint="eastAsia" w:ascii="宋体" w:hAnsi="宋体"/>
                <w:b/>
              </w:rPr>
              <w:t>偏离情况说明</w:t>
            </w:r>
          </w:p>
        </w:tc>
        <w:tc>
          <w:tcPr>
            <w:tcW w:w="2045" w:type="dxa"/>
            <w:tcBorders>
              <w:top w:val="single" w:color="auto" w:sz="12" w:space="0"/>
              <w:left w:val="single" w:color="auto" w:sz="2" w:space="0"/>
              <w:bottom w:val="double" w:color="auto" w:sz="4" w:space="0"/>
            </w:tcBorders>
            <w:shd w:val="clear" w:color="auto" w:fill="EEECE1"/>
            <w:vAlign w:val="center"/>
          </w:tcPr>
          <w:p>
            <w:pPr>
              <w:ind w:left="-77" w:leftChars="-37" w:right="-79" w:rightChars="-38"/>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96" w:type="dxa"/>
            <w:gridSpan w:val="5"/>
            <w:vAlign w:val="center"/>
          </w:tcPr>
          <w:p>
            <w:pPr>
              <w:ind w:left="-77" w:leftChars="-37" w:right="-79" w:rightChars="-38"/>
              <w:jc w:val="left"/>
              <w:rPr>
                <w:rFonts w:ascii="宋体" w:hAnsi="宋体" w:cs="宋体"/>
                <w:szCs w:val="21"/>
              </w:rPr>
            </w:pPr>
            <w:r>
              <w:rPr>
                <w:rFonts w:hint="eastAsia" w:ascii="宋体" w:hAnsi="宋体"/>
                <w:b/>
                <w:szCs w:val="21"/>
              </w:rPr>
              <w:t>（一）其他条款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cs="宋体"/>
                <w:b/>
                <w:szCs w:val="21"/>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cs="宋体"/>
                <w:b/>
                <w:szCs w:val="21"/>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cs="宋体"/>
                <w:b/>
                <w:szCs w:val="21"/>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cs="宋体"/>
                <w:b/>
                <w:szCs w:val="21"/>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5" w:type="dxa"/>
            <w:vAlign w:val="center"/>
          </w:tcPr>
          <w:p>
            <w:pPr>
              <w:numPr>
                <w:ilvl w:val="0"/>
                <w:numId w:val="36"/>
              </w:numPr>
              <w:tabs>
                <w:tab w:val="left" w:pos="142"/>
              </w:tabs>
              <w:jc w:val="center"/>
              <w:rPr>
                <w:rFonts w:ascii="宋体" w:hAnsi="宋体"/>
                <w:szCs w:val="21"/>
              </w:rPr>
            </w:pPr>
          </w:p>
        </w:tc>
        <w:tc>
          <w:tcPr>
            <w:tcW w:w="2278" w:type="dxa"/>
            <w:vAlign w:val="center"/>
          </w:tcPr>
          <w:p>
            <w:pPr>
              <w:ind w:left="-77" w:leftChars="-37" w:right="-79" w:rightChars="-38"/>
              <w:jc w:val="center"/>
              <w:rPr>
                <w:rFonts w:ascii="宋体" w:hAnsi="宋体" w:cs="宋体"/>
                <w:b/>
                <w:szCs w:val="21"/>
              </w:rPr>
            </w:pPr>
          </w:p>
        </w:tc>
        <w:tc>
          <w:tcPr>
            <w:tcW w:w="2187" w:type="dxa"/>
            <w:vAlign w:val="center"/>
          </w:tcPr>
          <w:p>
            <w:pPr>
              <w:ind w:left="-77" w:leftChars="-37" w:right="-79" w:rightChars="-38"/>
              <w:jc w:val="center"/>
              <w:rPr>
                <w:rFonts w:ascii="宋体" w:hAnsi="宋体"/>
              </w:rPr>
            </w:pPr>
          </w:p>
        </w:tc>
        <w:tc>
          <w:tcPr>
            <w:tcW w:w="1801" w:type="dxa"/>
            <w:tcBorders>
              <w:right w:val="single" w:color="auto" w:sz="2" w:space="0"/>
            </w:tcBorders>
            <w:vAlign w:val="center"/>
          </w:tcPr>
          <w:p>
            <w:pPr>
              <w:ind w:left="-77" w:leftChars="-37" w:right="-79" w:rightChars="-38"/>
              <w:jc w:val="center"/>
              <w:rPr>
                <w:rFonts w:ascii="宋体" w:hAnsi="宋体"/>
              </w:rPr>
            </w:pPr>
          </w:p>
        </w:tc>
        <w:tc>
          <w:tcPr>
            <w:tcW w:w="2045" w:type="dxa"/>
            <w:tcBorders>
              <w:left w:val="single" w:color="auto" w:sz="2" w:space="0"/>
            </w:tcBorders>
            <w:vAlign w:val="center"/>
          </w:tcPr>
          <w:p>
            <w:pPr>
              <w:ind w:left="-77" w:leftChars="-37" w:right="-79" w:rightChars="-38"/>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adjustRightInd w:val="0"/>
        <w:snapToGrid w:val="0"/>
        <w:spacing w:line="360" w:lineRule="auto"/>
        <w:ind w:left="824" w:leftChars="107" w:hanging="600" w:hangingChars="286"/>
        <w:rPr>
          <w:rFonts w:ascii="宋体" w:hAnsi="宋体"/>
          <w:szCs w:val="21"/>
        </w:rPr>
      </w:pPr>
      <w:r>
        <w:rPr>
          <w:rFonts w:hint="eastAsia" w:ascii="宋体" w:hAnsi="宋体"/>
          <w:szCs w:val="21"/>
        </w:rPr>
        <w:t>备注：</w:t>
      </w:r>
    </w:p>
    <w:p>
      <w:pPr>
        <w:pStyle w:val="27"/>
        <w:numPr>
          <w:ilvl w:val="0"/>
          <w:numId w:val="37"/>
        </w:numPr>
        <w:adjustRightInd w:val="0"/>
        <w:snapToGrid w:val="0"/>
        <w:spacing w:line="360" w:lineRule="auto"/>
        <w:ind w:firstLineChars="0"/>
        <w:rPr>
          <w:rFonts w:ascii="宋体" w:hAnsi="宋体"/>
          <w:bCs/>
          <w:szCs w:val="21"/>
        </w:rPr>
      </w:pPr>
      <w:r>
        <w:rPr>
          <w:rFonts w:hint="eastAsia" w:ascii="宋体" w:hAnsi="宋体"/>
          <w:bCs/>
          <w:szCs w:val="21"/>
        </w:rPr>
        <w:t>本表中“招标文件条款描述”的条款与用户需求中的条款描述不一致的以用户需求中规定的为准，投标人响应描述：投标人按响应货物/服务实际数据填写。偏离情况说明：投标人根据投标人实际情况填写“正偏离”“完全响应”或“负偏离”。</w:t>
      </w:r>
    </w:p>
    <w:p>
      <w:pPr>
        <w:pStyle w:val="27"/>
        <w:numPr>
          <w:ilvl w:val="0"/>
          <w:numId w:val="37"/>
        </w:numPr>
        <w:adjustRightInd w:val="0"/>
        <w:snapToGrid w:val="0"/>
        <w:spacing w:line="360" w:lineRule="auto"/>
        <w:ind w:firstLineChars="0"/>
        <w:rPr>
          <w:rFonts w:ascii="宋体" w:hAnsi="宋体"/>
          <w:bCs/>
          <w:szCs w:val="21"/>
        </w:rPr>
      </w:pPr>
      <w:r>
        <w:rPr>
          <w:rFonts w:hint="eastAsia" w:ascii="宋体" w:hAnsi="宋体"/>
          <w:bCs/>
          <w:szCs w:val="21"/>
        </w:rPr>
        <w:t>投标人应按招标文件要求附相关证明文件，如有任何一项不响应或不满足的视为负偏离。</w:t>
      </w:r>
    </w:p>
    <w:bookmarkEnd w:id="93"/>
    <w:bookmarkEnd w:id="94"/>
    <w:bookmarkEnd w:id="95"/>
    <w:bookmarkEnd w:id="96"/>
    <w:bookmarkEnd w:id="97"/>
    <w:bookmarkEnd w:id="98"/>
    <w:bookmarkEnd w:id="99"/>
    <w:bookmarkEnd w:id="100"/>
    <w:bookmarkEnd w:id="101"/>
    <w:p>
      <w:pPr>
        <w:pStyle w:val="2"/>
        <w:rPr>
          <w:rFonts w:ascii="宋体" w:hAnsi="宋体" w:cs="宋体"/>
          <w:color w:val="000000"/>
          <w:szCs w:val="21"/>
        </w:rPr>
      </w:pPr>
      <w:bookmarkStart w:id="102" w:name="_Toc50737337"/>
      <w:bookmarkStart w:id="103" w:name="_Toc435514867"/>
      <w:bookmarkStart w:id="104" w:name="_Toc50691051"/>
      <w:bookmarkStart w:id="105" w:name="_Toc50737305"/>
      <w:bookmarkStart w:id="106" w:name="_Toc275865613"/>
      <w:bookmarkStart w:id="107" w:name="_Toc435515307"/>
      <w:bookmarkStart w:id="108" w:name="_Toc50736485"/>
      <w:bookmarkStart w:id="109" w:name="_Toc52165089"/>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widowControl/>
        <w:jc w:val="left"/>
        <w:rPr>
          <w:rFonts w:ascii="宋体" w:hAnsi="宋体"/>
          <w:bCs/>
          <w:color w:val="FF0000"/>
          <w:sz w:val="32"/>
          <w:szCs w:val="21"/>
          <w:lang w:val="zh-CN"/>
        </w:rPr>
      </w:pPr>
      <w:r>
        <w:rPr>
          <w:rFonts w:ascii="宋体" w:hAnsi="宋体"/>
          <w:b/>
          <w:color w:val="FF0000"/>
          <w:szCs w:val="21"/>
        </w:rPr>
        <w:br w:type="page"/>
      </w:r>
    </w:p>
    <w:p>
      <w:pPr>
        <w:pStyle w:val="5"/>
        <w:adjustRightInd w:val="0"/>
        <w:snapToGrid w:val="0"/>
        <w:spacing w:before="158" w:beforeLines="50" w:after="158" w:afterLines="50" w:line="360" w:lineRule="auto"/>
        <w:jc w:val="center"/>
        <w:rPr>
          <w:rFonts w:ascii="宋体" w:hAnsi="宋体" w:eastAsia="宋体"/>
          <w:b w:val="0"/>
        </w:rPr>
      </w:pPr>
      <w:r>
        <w:rPr>
          <w:rFonts w:hint="eastAsia" w:ascii="宋体" w:hAnsi="宋体" w:eastAsia="宋体"/>
          <w:b w:val="0"/>
        </w:rPr>
        <w:t>投标服务方案</w:t>
      </w:r>
    </w:p>
    <w:p>
      <w:pPr>
        <w:adjustRightInd w:val="0"/>
        <w:snapToGrid w:val="0"/>
        <w:spacing w:line="360" w:lineRule="auto"/>
        <w:rPr>
          <w:rFonts w:ascii="宋体" w:hAnsi="宋体"/>
          <w:b/>
        </w:rPr>
      </w:pPr>
      <w:r>
        <w:rPr>
          <w:rFonts w:hint="eastAsia" w:ascii="宋体" w:hAnsi="宋体"/>
          <w:b/>
        </w:rPr>
        <w:t>主要内容应包括但不限于以下内容（格式自定）：</w:t>
      </w:r>
    </w:p>
    <w:p>
      <w:pPr>
        <w:adjustRightInd w:val="0"/>
        <w:snapToGrid w:val="0"/>
        <w:spacing w:line="360" w:lineRule="auto"/>
        <w:rPr>
          <w:rFonts w:hint="eastAsia" w:ascii="宋体" w:hAnsi="宋体"/>
          <w:b/>
        </w:rPr>
      </w:pPr>
      <w:r>
        <w:rPr>
          <w:rFonts w:hint="eastAsia" w:ascii="宋体" w:hAnsi="宋体"/>
          <w:b/>
        </w:rPr>
        <w:t>施工图深化方案</w:t>
      </w:r>
    </w:p>
    <w:p>
      <w:pPr>
        <w:adjustRightInd w:val="0"/>
        <w:snapToGrid w:val="0"/>
        <w:spacing w:line="360" w:lineRule="auto"/>
        <w:rPr>
          <w:rFonts w:hint="eastAsia" w:ascii="宋体" w:hAnsi="宋体"/>
          <w:b/>
        </w:rPr>
      </w:pPr>
      <w:r>
        <w:rPr>
          <w:rFonts w:hint="eastAsia" w:ascii="宋体" w:hAnsi="宋体"/>
          <w:b/>
        </w:rPr>
        <w:t>多媒体技术设计方案</w:t>
      </w:r>
    </w:p>
    <w:p>
      <w:pPr>
        <w:adjustRightInd w:val="0"/>
        <w:snapToGrid w:val="0"/>
        <w:spacing w:line="360" w:lineRule="auto"/>
        <w:rPr>
          <w:rFonts w:hint="eastAsia" w:ascii="宋体" w:hAnsi="宋体"/>
          <w:b/>
        </w:rPr>
      </w:pPr>
      <w:r>
        <w:rPr>
          <w:rFonts w:hint="eastAsia" w:ascii="宋体" w:hAnsi="宋体"/>
          <w:b/>
        </w:rPr>
        <w:t>项目实施方案</w:t>
      </w:r>
    </w:p>
    <w:p>
      <w:pPr>
        <w:adjustRightInd w:val="0"/>
        <w:snapToGrid w:val="0"/>
        <w:spacing w:line="360" w:lineRule="auto"/>
        <w:rPr>
          <w:rFonts w:hint="eastAsia" w:ascii="宋体" w:hAnsi="宋体"/>
          <w:b/>
        </w:rPr>
      </w:pPr>
      <w:r>
        <w:rPr>
          <w:rFonts w:hint="eastAsia" w:ascii="宋体" w:hAnsi="宋体"/>
          <w:b/>
        </w:rPr>
        <w:t>售后服务和培训方案</w:t>
      </w:r>
    </w:p>
    <w:p>
      <w:pPr>
        <w:adjustRightInd w:val="0"/>
        <w:snapToGrid w:val="0"/>
        <w:spacing w:line="360" w:lineRule="auto"/>
        <w:rPr>
          <w:rFonts w:hint="eastAsia" w:ascii="宋体" w:hAnsi="宋体"/>
          <w:b/>
        </w:rPr>
      </w:pPr>
      <w:r>
        <w:rPr>
          <w:rFonts w:hint="eastAsia" w:ascii="宋体" w:hAnsi="宋体"/>
          <w:b/>
        </w:rPr>
        <w:t>…</w:t>
      </w:r>
    </w:p>
    <w:p>
      <w:pPr>
        <w:spacing w:line="440" w:lineRule="exact"/>
        <w:ind w:firstLine="109" w:firstLineChars="50"/>
        <w:rPr>
          <w:rFonts w:ascii="宋体" w:hAnsi="宋体"/>
          <w:spacing w:val="4"/>
        </w:rPr>
      </w:pPr>
    </w:p>
    <w:p>
      <w:pPr>
        <w:widowControl/>
        <w:jc w:val="left"/>
        <w:rPr>
          <w:rFonts w:ascii="宋体" w:hAnsi="宋体"/>
          <w:bCs/>
          <w:sz w:val="32"/>
          <w:szCs w:val="32"/>
          <w:lang w:val="zh-CN"/>
        </w:rPr>
      </w:pPr>
      <w:r>
        <w:rPr>
          <w:rFonts w:ascii="宋体" w:hAnsi="宋体"/>
          <w:b/>
        </w:rPr>
        <w:br w:type="page"/>
      </w:r>
    </w:p>
    <w:bookmarkEnd w:id="102"/>
    <w:bookmarkEnd w:id="103"/>
    <w:bookmarkEnd w:id="104"/>
    <w:bookmarkEnd w:id="105"/>
    <w:bookmarkEnd w:id="106"/>
    <w:bookmarkEnd w:id="107"/>
    <w:bookmarkEnd w:id="108"/>
    <w:bookmarkEnd w:id="109"/>
    <w:p>
      <w:pPr>
        <w:pStyle w:val="5"/>
        <w:adjustRightInd w:val="0"/>
        <w:snapToGrid w:val="0"/>
        <w:spacing w:before="158" w:beforeLines="50" w:after="158" w:afterLines="50" w:line="360" w:lineRule="auto"/>
        <w:jc w:val="center"/>
        <w:rPr>
          <w:rFonts w:ascii="宋体" w:hAnsi="宋体" w:eastAsia="宋体"/>
          <w:b w:val="0"/>
          <w:color w:val="000000"/>
        </w:rPr>
      </w:pPr>
      <w:bookmarkStart w:id="110" w:name="_Toc50703730"/>
      <w:bookmarkStart w:id="111" w:name="_Toc50691037"/>
      <w:bookmarkStart w:id="112" w:name="_Toc43264518"/>
      <w:r>
        <w:rPr>
          <w:rFonts w:hint="eastAsia" w:ascii="宋体" w:hAnsi="宋体" w:eastAsia="宋体"/>
          <w:b w:val="0"/>
          <w:color w:val="000000"/>
        </w:rPr>
        <w:t>同类项目</w:t>
      </w:r>
      <w:r>
        <w:rPr>
          <w:rFonts w:hint="eastAsia" w:ascii="宋体" w:hAnsi="宋体" w:eastAsia="宋体"/>
          <w:b w:val="0"/>
          <w:color w:val="000000"/>
          <w:lang w:val="en-US"/>
        </w:rPr>
        <w:t>业绩</w:t>
      </w:r>
      <w:r>
        <w:rPr>
          <w:rFonts w:hint="eastAsia" w:ascii="宋体" w:hAnsi="宋体" w:eastAsia="宋体"/>
          <w:b w:val="0"/>
          <w:color w:val="000000"/>
        </w:rPr>
        <w:t>情况一览表</w:t>
      </w:r>
    </w:p>
    <w:tbl>
      <w:tblPr>
        <w:tblStyle w:val="18"/>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022"/>
        <w:gridCol w:w="660"/>
        <w:gridCol w:w="954"/>
        <w:gridCol w:w="1077"/>
        <w:gridCol w:w="953"/>
        <w:gridCol w:w="992"/>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8" w:type="dxa"/>
            <w:tcBorders>
              <w:top w:val="single" w:color="auto" w:sz="12"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序号</w:t>
            </w:r>
          </w:p>
        </w:tc>
        <w:tc>
          <w:tcPr>
            <w:tcW w:w="854"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用户/业主名称</w:t>
            </w:r>
          </w:p>
        </w:tc>
        <w:tc>
          <w:tcPr>
            <w:tcW w:w="966"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项目名称</w:t>
            </w:r>
          </w:p>
        </w:tc>
        <w:tc>
          <w:tcPr>
            <w:tcW w:w="1682" w:type="dxa"/>
            <w:gridSpan w:val="2"/>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项目内容</w:t>
            </w:r>
          </w:p>
        </w:tc>
        <w:tc>
          <w:tcPr>
            <w:tcW w:w="954"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合同总价</w:t>
            </w:r>
          </w:p>
        </w:tc>
        <w:tc>
          <w:tcPr>
            <w:tcW w:w="1077"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签订时间</w:t>
            </w:r>
          </w:p>
        </w:tc>
        <w:tc>
          <w:tcPr>
            <w:tcW w:w="953"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完成时间</w:t>
            </w:r>
          </w:p>
        </w:tc>
        <w:tc>
          <w:tcPr>
            <w:tcW w:w="992"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用户/业主联系人及电话</w:t>
            </w:r>
          </w:p>
        </w:tc>
        <w:tc>
          <w:tcPr>
            <w:tcW w:w="1082" w:type="dxa"/>
            <w:tcBorders>
              <w:top w:val="single" w:color="auto" w:sz="12" w:space="0"/>
              <w:left w:val="single" w:color="auto" w:sz="8" w:space="0"/>
              <w:bottom w:val="single" w:color="auto" w:sz="8" w:space="0"/>
            </w:tcBorders>
            <w:shd w:val="clear" w:color="auto" w:fill="EEECE1"/>
            <w:vAlign w:val="center"/>
          </w:tcPr>
          <w:p>
            <w:pPr>
              <w:adjustRightInd w:val="0"/>
              <w:snapToGrid w:val="0"/>
              <w:ind w:left="-84" w:leftChars="-40" w:right="-107" w:rightChars="-51"/>
              <w:jc w:val="center"/>
              <w:rPr>
                <w:rFonts w:ascii="宋体" w:hAnsi="宋体"/>
                <w:b/>
                <w:szCs w:val="21"/>
              </w:rPr>
            </w:pPr>
            <w:r>
              <w:rPr>
                <w:rFonts w:hint="eastAsia" w:ascii="宋体" w:hAnsi="宋体"/>
                <w:b/>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dxa"/>
            <w:tcBorders>
              <w:top w:val="single" w:color="auto" w:sz="8" w:space="0"/>
              <w:bottom w:val="single" w:color="auto" w:sz="8" w:space="0"/>
              <w:right w:val="single" w:color="auto" w:sz="8" w:space="0"/>
            </w:tcBorders>
            <w:vAlign w:val="center"/>
          </w:tcPr>
          <w:p>
            <w:pPr>
              <w:pStyle w:val="27"/>
              <w:numPr>
                <w:ilvl w:val="0"/>
                <w:numId w:val="38"/>
              </w:numPr>
              <w:spacing w:line="400" w:lineRule="exact"/>
              <w:ind w:firstLineChars="0"/>
              <w:jc w:val="center"/>
              <w:rPr>
                <w:rFonts w:ascii="宋体" w:hAnsi="宋体"/>
                <w:szCs w:val="21"/>
              </w:rPr>
            </w:pPr>
          </w:p>
        </w:tc>
        <w:tc>
          <w:tcPr>
            <w:tcW w:w="8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6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6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77"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82" w:type="dxa"/>
            <w:tcBorders>
              <w:top w:val="single" w:color="auto" w:sz="8" w:space="0"/>
              <w:left w:val="single" w:color="auto" w:sz="8" w:space="0"/>
              <w:bottom w:val="single" w:color="auto" w:sz="8" w:space="0"/>
            </w:tcBorders>
            <w:vAlign w:val="center"/>
          </w:tcPr>
          <w:p>
            <w:pPr>
              <w:spacing w:line="400" w:lineRule="exact"/>
              <w:ind w:firstLine="105" w:firstLineChars="50"/>
              <w:rPr>
                <w:rFonts w:ascii="宋体" w:hAnsi="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dxa"/>
            <w:tcBorders>
              <w:top w:val="single" w:color="auto" w:sz="8" w:space="0"/>
              <w:bottom w:val="single" w:color="auto" w:sz="8" w:space="0"/>
              <w:right w:val="single" w:color="auto" w:sz="8" w:space="0"/>
            </w:tcBorders>
            <w:vAlign w:val="center"/>
          </w:tcPr>
          <w:p>
            <w:pPr>
              <w:pStyle w:val="27"/>
              <w:numPr>
                <w:ilvl w:val="0"/>
                <w:numId w:val="38"/>
              </w:numPr>
              <w:spacing w:line="400" w:lineRule="exact"/>
              <w:ind w:firstLineChars="0"/>
              <w:jc w:val="center"/>
              <w:rPr>
                <w:rFonts w:ascii="宋体" w:hAnsi="宋体"/>
                <w:szCs w:val="21"/>
              </w:rPr>
            </w:pPr>
          </w:p>
        </w:tc>
        <w:tc>
          <w:tcPr>
            <w:tcW w:w="8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6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6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77"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82" w:type="dxa"/>
            <w:tcBorders>
              <w:top w:val="single" w:color="auto" w:sz="8" w:space="0"/>
              <w:left w:val="single" w:color="auto" w:sz="8" w:space="0"/>
              <w:bottom w:val="single" w:color="auto" w:sz="8" w:space="0"/>
            </w:tcBorders>
            <w:vAlign w:val="center"/>
          </w:tcPr>
          <w:p>
            <w:pPr>
              <w:spacing w:line="400" w:lineRule="exact"/>
              <w:ind w:firstLine="105" w:firstLineChars="50"/>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8" w:type="dxa"/>
            <w:tcBorders>
              <w:top w:val="single" w:color="auto" w:sz="8" w:space="0"/>
              <w:bottom w:val="single" w:color="auto" w:sz="8" w:space="0"/>
              <w:right w:val="single" w:color="auto" w:sz="8" w:space="0"/>
            </w:tcBorders>
            <w:vAlign w:val="center"/>
          </w:tcPr>
          <w:p>
            <w:pPr>
              <w:pStyle w:val="27"/>
              <w:numPr>
                <w:ilvl w:val="0"/>
                <w:numId w:val="38"/>
              </w:numPr>
              <w:spacing w:line="400" w:lineRule="exact"/>
              <w:ind w:firstLineChars="0"/>
              <w:jc w:val="center"/>
              <w:rPr>
                <w:rFonts w:ascii="宋体" w:hAnsi="宋体"/>
                <w:szCs w:val="21"/>
              </w:rPr>
            </w:pPr>
          </w:p>
        </w:tc>
        <w:tc>
          <w:tcPr>
            <w:tcW w:w="8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6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6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77"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5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1"/>
              </w:rPr>
            </w:pPr>
          </w:p>
        </w:tc>
        <w:tc>
          <w:tcPr>
            <w:tcW w:w="1082" w:type="dxa"/>
            <w:tcBorders>
              <w:top w:val="single" w:color="auto" w:sz="8" w:space="0"/>
              <w:left w:val="single" w:color="auto" w:sz="8" w:space="0"/>
              <w:bottom w:val="single" w:color="auto" w:sz="8" w:space="0"/>
            </w:tcBorders>
            <w:vAlign w:val="center"/>
          </w:tcPr>
          <w:p>
            <w:pPr>
              <w:spacing w:line="400" w:lineRule="exact"/>
              <w:ind w:firstLine="105" w:firstLineChars="50"/>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88" w:type="dxa"/>
            <w:gridSpan w:val="10"/>
            <w:tcBorders>
              <w:top w:val="single" w:color="auto" w:sz="8" w:space="0"/>
              <w:bottom w:val="single" w:color="auto" w:sz="12" w:space="0"/>
            </w:tcBorders>
            <w:vAlign w:val="center"/>
          </w:tcPr>
          <w:p>
            <w:pPr>
              <w:spacing w:line="400" w:lineRule="exact"/>
              <w:ind w:firstLine="105" w:firstLineChars="50"/>
              <w:jc w:val="center"/>
              <w:rPr>
                <w:rFonts w:ascii="宋体" w:hAnsi="宋体" w:cs="宋体"/>
                <w:b/>
                <w:szCs w:val="21"/>
              </w:rPr>
            </w:pPr>
            <w:r>
              <w:rPr>
                <w:rFonts w:hint="eastAsia" w:ascii="宋体" w:hAnsi="宋体" w:cs="宋体"/>
                <w:b/>
                <w:szCs w:val="21"/>
              </w:rPr>
              <w:t>合计：</w:t>
            </w:r>
            <w:r>
              <w:rPr>
                <w:rFonts w:hint="eastAsia" w:ascii="宋体" w:hAnsi="宋体" w:cs="宋体"/>
                <w:b/>
                <w:szCs w:val="21"/>
                <w:u w:val="single"/>
              </w:rPr>
              <w:t xml:space="preserve">   </w:t>
            </w:r>
            <w:r>
              <w:rPr>
                <w:rFonts w:hint="eastAsia" w:ascii="宋体" w:hAnsi="宋体" w:cs="宋体"/>
                <w:b/>
                <w:szCs w:val="21"/>
              </w:rPr>
              <w:t>个业绩</w:t>
            </w:r>
          </w:p>
        </w:tc>
      </w:tr>
    </w:tbl>
    <w:p>
      <w:pPr>
        <w:spacing w:line="440" w:lineRule="exact"/>
        <w:rPr>
          <w:rFonts w:ascii="宋体" w:hAnsi="宋体"/>
          <w:szCs w:val="21"/>
        </w:rPr>
      </w:pPr>
      <w:r>
        <w:rPr>
          <w:rFonts w:hint="eastAsia" w:ascii="宋体" w:hAnsi="宋体"/>
          <w:bCs/>
        </w:rPr>
        <w:t>备注：</w:t>
      </w:r>
      <w:r>
        <w:rPr>
          <w:rFonts w:hint="eastAsia" w:ascii="宋体" w:hAnsi="宋体"/>
          <w:szCs w:val="21"/>
        </w:rPr>
        <w:t>根据评分表的要求提交相应资料。</w:t>
      </w:r>
    </w:p>
    <w:p>
      <w:pPr>
        <w:pStyle w:val="2"/>
        <w:rPr>
          <w:rFonts w:ascii="宋体" w:hAnsi="宋体" w:cs="宋体"/>
          <w:szCs w:val="21"/>
        </w:rPr>
      </w:pPr>
      <w:bookmarkStart w:id="113" w:name="_Toc275865618"/>
      <w:bookmarkStart w:id="114" w:name="_Toc50736480"/>
      <w:bookmarkStart w:id="115" w:name="_Toc50737332"/>
      <w:bookmarkStart w:id="116" w:name="_Toc50691042"/>
      <w:bookmarkStart w:id="117" w:name="_Toc435515311"/>
      <w:bookmarkStart w:id="118" w:name="_Toc52165084"/>
      <w:bookmarkStart w:id="119" w:name="_Toc435514871"/>
      <w:bookmarkStart w:id="120" w:name="_Toc50737300"/>
    </w:p>
    <w:p>
      <w:pPr>
        <w:pStyle w:val="2"/>
        <w:rPr>
          <w:rFonts w:ascii="宋体" w:hAnsi="宋体" w:cs="宋体"/>
          <w:spacing w:val="4"/>
          <w:szCs w:val="21"/>
          <w:u w:val="single"/>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szCs w:val="21"/>
          <w:u w:val="single"/>
        </w:rPr>
        <w:t xml:space="preserve">          </w:t>
      </w:r>
    </w:p>
    <w:p>
      <w:pPr>
        <w:widowControl/>
        <w:jc w:val="left"/>
        <w:rPr>
          <w:rFonts w:ascii="宋体" w:hAnsi="宋体"/>
          <w:bCs/>
          <w:sz w:val="32"/>
          <w:szCs w:val="32"/>
          <w:lang w:val="zh-CN"/>
        </w:rPr>
      </w:pPr>
    </w:p>
    <w:p>
      <w:pPr>
        <w:pStyle w:val="5"/>
        <w:adjustRightInd w:val="0"/>
        <w:snapToGrid w:val="0"/>
        <w:spacing w:before="158" w:beforeLines="50" w:after="158" w:afterLines="50" w:line="360" w:lineRule="auto"/>
        <w:jc w:val="center"/>
        <w:rPr>
          <w:rFonts w:ascii="宋体" w:hAnsi="宋体" w:eastAsia="宋体"/>
          <w:b w:val="0"/>
        </w:rPr>
      </w:pPr>
      <w:r>
        <w:rPr>
          <w:rFonts w:hint="eastAsia" w:ascii="宋体" w:hAnsi="宋体" w:eastAsia="宋体"/>
          <w:b w:val="0"/>
        </w:rPr>
        <w:t>拟投入本次项目团队成员一览表</w:t>
      </w:r>
      <w:bookmarkEnd w:id="113"/>
      <w:bookmarkEnd w:id="114"/>
      <w:bookmarkEnd w:id="115"/>
      <w:bookmarkEnd w:id="116"/>
      <w:bookmarkEnd w:id="117"/>
      <w:bookmarkEnd w:id="118"/>
      <w:bookmarkEnd w:id="119"/>
      <w:bookmarkEnd w:id="120"/>
    </w:p>
    <w:tbl>
      <w:tblPr>
        <w:tblStyle w:val="18"/>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2" w:type="dxa"/>
            <w:tcBorders>
              <w:top w:val="single" w:color="auto" w:sz="12" w:space="0"/>
              <w:left w:val="single" w:color="auto" w:sz="12"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序号</w:t>
            </w:r>
          </w:p>
        </w:tc>
        <w:tc>
          <w:tcPr>
            <w:tcW w:w="1034"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姓名</w:t>
            </w:r>
          </w:p>
        </w:tc>
        <w:tc>
          <w:tcPr>
            <w:tcW w:w="662"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性别</w:t>
            </w:r>
          </w:p>
        </w:tc>
        <w:tc>
          <w:tcPr>
            <w:tcW w:w="658"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年龄</w:t>
            </w:r>
          </w:p>
        </w:tc>
        <w:tc>
          <w:tcPr>
            <w:tcW w:w="822"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学历</w:t>
            </w:r>
          </w:p>
        </w:tc>
        <w:tc>
          <w:tcPr>
            <w:tcW w:w="1051"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职称</w:t>
            </w:r>
          </w:p>
        </w:tc>
        <w:tc>
          <w:tcPr>
            <w:tcW w:w="731"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专业</w:t>
            </w:r>
          </w:p>
        </w:tc>
        <w:tc>
          <w:tcPr>
            <w:tcW w:w="579"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经验年限</w:t>
            </w:r>
          </w:p>
        </w:tc>
        <w:tc>
          <w:tcPr>
            <w:tcW w:w="924"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担任职务</w:t>
            </w:r>
          </w:p>
        </w:tc>
        <w:tc>
          <w:tcPr>
            <w:tcW w:w="709" w:type="dxa"/>
            <w:tcBorders>
              <w:top w:val="single" w:color="auto" w:sz="12" w:space="0"/>
              <w:left w:val="single" w:color="auto" w:sz="8" w:space="0"/>
              <w:bottom w:val="single" w:color="auto" w:sz="8" w:space="0"/>
              <w:right w:val="single" w:color="auto" w:sz="8"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承担工作内容</w:t>
            </w:r>
          </w:p>
        </w:tc>
        <w:tc>
          <w:tcPr>
            <w:tcW w:w="1283" w:type="dxa"/>
            <w:tcBorders>
              <w:top w:val="single" w:color="auto" w:sz="12" w:space="0"/>
              <w:left w:val="single" w:color="auto" w:sz="8" w:space="0"/>
              <w:bottom w:val="single" w:color="auto" w:sz="8" w:space="0"/>
              <w:right w:val="single" w:color="auto" w:sz="12" w:space="0"/>
            </w:tcBorders>
            <w:shd w:val="clear" w:color="auto" w:fill="EEECE1"/>
            <w:vAlign w:val="center"/>
          </w:tcPr>
          <w:p>
            <w:pPr>
              <w:adjustRightInd w:val="0"/>
              <w:snapToGrid w:val="0"/>
              <w:ind w:left="-92" w:leftChars="-44" w:right="-79" w:rightChars="-38"/>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2" w:type="dxa"/>
            <w:tcBorders>
              <w:top w:val="single" w:color="auto" w:sz="8" w:space="0"/>
              <w:left w:val="single" w:color="auto" w:sz="12" w:space="0"/>
              <w:bottom w:val="single" w:color="auto" w:sz="8" w:space="0"/>
              <w:right w:val="single" w:color="auto" w:sz="8" w:space="0"/>
            </w:tcBorders>
            <w:vAlign w:val="center"/>
          </w:tcPr>
          <w:p>
            <w:pPr>
              <w:pStyle w:val="27"/>
              <w:numPr>
                <w:ilvl w:val="0"/>
                <w:numId w:val="39"/>
              </w:numPr>
              <w:spacing w:line="400" w:lineRule="exact"/>
              <w:ind w:firstLineChars="0"/>
              <w:jc w:val="center"/>
              <w:rPr>
                <w:rFonts w:ascii="宋体" w:hAnsi="宋体"/>
              </w:rPr>
            </w:pPr>
          </w:p>
        </w:tc>
        <w:tc>
          <w:tcPr>
            <w:tcW w:w="10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66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8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1051"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731"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57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92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1283" w:type="dxa"/>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宋体" w:hAnsi="宋体"/>
                <w:b/>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2" w:type="dxa"/>
            <w:tcBorders>
              <w:top w:val="single" w:color="auto" w:sz="8" w:space="0"/>
              <w:left w:val="single" w:color="auto" w:sz="12" w:space="0"/>
              <w:bottom w:val="single" w:color="auto" w:sz="8" w:space="0"/>
              <w:right w:val="single" w:color="auto" w:sz="8" w:space="0"/>
            </w:tcBorders>
            <w:vAlign w:val="center"/>
          </w:tcPr>
          <w:p>
            <w:pPr>
              <w:pStyle w:val="27"/>
              <w:numPr>
                <w:ilvl w:val="0"/>
                <w:numId w:val="39"/>
              </w:numPr>
              <w:spacing w:line="400" w:lineRule="exact"/>
              <w:ind w:firstLineChars="0"/>
              <w:jc w:val="center"/>
              <w:rPr>
                <w:rFonts w:ascii="宋体" w:hAnsi="宋体"/>
              </w:rPr>
            </w:pPr>
          </w:p>
        </w:tc>
        <w:tc>
          <w:tcPr>
            <w:tcW w:w="10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66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8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1051"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731"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57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92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p>
        </w:tc>
        <w:tc>
          <w:tcPr>
            <w:tcW w:w="1283" w:type="dxa"/>
            <w:tcBorders>
              <w:top w:val="single" w:color="auto" w:sz="8" w:space="0"/>
              <w:left w:val="single" w:color="auto" w:sz="8" w:space="0"/>
              <w:bottom w:val="single" w:color="auto" w:sz="8" w:space="0"/>
              <w:right w:val="single" w:color="auto" w:sz="12" w:space="0"/>
            </w:tcBorders>
            <w:vAlign w:val="center"/>
          </w:tcPr>
          <w:p>
            <w:pPr>
              <w:spacing w:line="400" w:lineRule="exact"/>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2" w:type="dxa"/>
            <w:tcBorders>
              <w:top w:val="single" w:color="auto" w:sz="8" w:space="0"/>
              <w:left w:val="single" w:color="auto" w:sz="12" w:space="0"/>
              <w:bottom w:val="single" w:color="auto" w:sz="12" w:space="0"/>
              <w:right w:val="single" w:color="auto" w:sz="8" w:space="0"/>
            </w:tcBorders>
            <w:vAlign w:val="center"/>
          </w:tcPr>
          <w:p>
            <w:pPr>
              <w:pStyle w:val="27"/>
              <w:numPr>
                <w:ilvl w:val="0"/>
                <w:numId w:val="39"/>
              </w:numPr>
              <w:spacing w:line="400" w:lineRule="exact"/>
              <w:ind w:firstLineChars="0"/>
              <w:jc w:val="center"/>
              <w:rPr>
                <w:rFonts w:ascii="宋体" w:hAnsi="宋体"/>
              </w:rPr>
            </w:pPr>
          </w:p>
        </w:tc>
        <w:tc>
          <w:tcPr>
            <w:tcW w:w="1034"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662"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658"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822"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1051"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731"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579"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924"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709" w:type="dxa"/>
            <w:tcBorders>
              <w:top w:val="single" w:color="auto" w:sz="8" w:space="0"/>
              <w:left w:val="single" w:color="auto" w:sz="8" w:space="0"/>
              <w:bottom w:val="single" w:color="auto" w:sz="12" w:space="0"/>
              <w:right w:val="single" w:color="auto" w:sz="8" w:space="0"/>
            </w:tcBorders>
            <w:vAlign w:val="center"/>
          </w:tcPr>
          <w:p>
            <w:pPr>
              <w:spacing w:line="400" w:lineRule="exact"/>
              <w:jc w:val="center"/>
              <w:rPr>
                <w:rFonts w:ascii="宋体" w:hAnsi="宋体"/>
              </w:rPr>
            </w:pPr>
          </w:p>
        </w:tc>
        <w:tc>
          <w:tcPr>
            <w:tcW w:w="1283" w:type="dxa"/>
            <w:tcBorders>
              <w:top w:val="single" w:color="auto" w:sz="8" w:space="0"/>
              <w:left w:val="single" w:color="auto" w:sz="8" w:space="0"/>
              <w:bottom w:val="single" w:color="auto" w:sz="12" w:space="0"/>
              <w:right w:val="single" w:color="auto" w:sz="12" w:space="0"/>
            </w:tcBorders>
            <w:vAlign w:val="center"/>
          </w:tcPr>
          <w:p>
            <w:pPr>
              <w:spacing w:line="400" w:lineRule="exact"/>
              <w:jc w:val="center"/>
              <w:rPr>
                <w:rFonts w:ascii="宋体" w:hAnsi="宋体"/>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spacing w:line="500" w:lineRule="exact"/>
        <w:rPr>
          <w:rFonts w:ascii="宋体" w:hAnsi="宋体"/>
          <w:bCs/>
        </w:rPr>
      </w:pPr>
      <w:r>
        <w:rPr>
          <w:rFonts w:hint="eastAsia" w:ascii="宋体" w:hAnsi="宋体"/>
          <w:bCs/>
        </w:rPr>
        <w:t>备注：</w:t>
      </w:r>
      <w:r>
        <w:rPr>
          <w:rFonts w:hint="eastAsia" w:ascii="宋体" w:hAnsi="宋体"/>
          <w:szCs w:val="21"/>
        </w:rPr>
        <w:t>根据评分表的要求提交相应资料</w:t>
      </w:r>
      <w:r>
        <w:rPr>
          <w:rFonts w:hint="eastAsia" w:ascii="宋体" w:hAnsi="宋体"/>
          <w:bCs/>
        </w:rPr>
        <w:t>。</w:t>
      </w:r>
    </w:p>
    <w:p>
      <w:pPr>
        <w:pStyle w:val="2"/>
        <w:rPr>
          <w:rFonts w:ascii="宋体" w:hAnsi="宋体" w:cs="宋体"/>
          <w:color w:val="000000"/>
          <w:szCs w:val="21"/>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widowControl/>
        <w:jc w:val="left"/>
        <w:rPr>
          <w:rFonts w:ascii="宋体" w:hAnsi="宋体"/>
          <w:bCs/>
          <w:sz w:val="32"/>
          <w:szCs w:val="32"/>
          <w:lang w:val="zh-CN"/>
        </w:rPr>
      </w:pPr>
      <w:r>
        <w:rPr>
          <w:rFonts w:ascii="宋体" w:hAnsi="宋体"/>
          <w:b/>
        </w:rPr>
        <w:br w:type="page"/>
      </w:r>
    </w:p>
    <w:p>
      <w:pPr>
        <w:pStyle w:val="5"/>
        <w:adjustRightInd w:val="0"/>
        <w:snapToGrid w:val="0"/>
        <w:spacing w:before="158" w:beforeLines="50" w:after="158" w:afterLines="50" w:line="360" w:lineRule="auto"/>
        <w:jc w:val="center"/>
        <w:rPr>
          <w:rFonts w:ascii="宋体" w:hAnsi="宋体" w:eastAsia="宋体"/>
          <w:b w:val="0"/>
        </w:rPr>
      </w:pPr>
      <w:r>
        <w:rPr>
          <w:rFonts w:hint="eastAsia" w:ascii="宋体" w:hAnsi="宋体" w:eastAsia="宋体"/>
          <w:b w:val="0"/>
        </w:rPr>
        <w:t>投标人证书一览表</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1"/>
        <w:gridCol w:w="1843"/>
        <w:gridCol w:w="198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809" w:type="dxa"/>
            <w:tcBorders>
              <w:top w:val="single" w:color="auto" w:sz="12" w:space="0"/>
              <w:left w:val="single" w:color="auto" w:sz="12" w:space="0"/>
            </w:tcBorders>
            <w:shd w:val="clear" w:color="auto" w:fill="EEECE1"/>
          </w:tcPr>
          <w:p>
            <w:pPr>
              <w:spacing w:line="360" w:lineRule="auto"/>
              <w:jc w:val="center"/>
              <w:rPr>
                <w:rFonts w:ascii="宋体" w:hAnsi="宋体" w:cs="Arial"/>
                <w:b/>
                <w:szCs w:val="21"/>
              </w:rPr>
            </w:pPr>
            <w:r>
              <w:rPr>
                <w:rFonts w:ascii="宋体" w:hAnsi="宋体" w:cs="Arial"/>
                <w:b/>
                <w:szCs w:val="21"/>
              </w:rPr>
              <w:t xml:space="preserve">  证书名称</w:t>
            </w:r>
          </w:p>
        </w:tc>
        <w:tc>
          <w:tcPr>
            <w:tcW w:w="1791" w:type="dxa"/>
            <w:tcBorders>
              <w:top w:val="single" w:color="auto" w:sz="12" w:space="0"/>
            </w:tcBorders>
            <w:shd w:val="clear" w:color="auto" w:fill="EEECE1"/>
          </w:tcPr>
          <w:p>
            <w:pPr>
              <w:spacing w:line="360" w:lineRule="auto"/>
              <w:jc w:val="center"/>
              <w:rPr>
                <w:rFonts w:ascii="宋体" w:hAnsi="宋体" w:cs="Arial"/>
                <w:b/>
                <w:szCs w:val="21"/>
              </w:rPr>
            </w:pPr>
            <w:r>
              <w:rPr>
                <w:rFonts w:ascii="宋体" w:hAnsi="宋体" w:cs="Arial"/>
                <w:b/>
                <w:szCs w:val="21"/>
              </w:rPr>
              <w:t>发证单位</w:t>
            </w:r>
          </w:p>
        </w:tc>
        <w:tc>
          <w:tcPr>
            <w:tcW w:w="1843" w:type="dxa"/>
            <w:tcBorders>
              <w:top w:val="single" w:color="auto" w:sz="12" w:space="0"/>
            </w:tcBorders>
            <w:shd w:val="clear" w:color="auto" w:fill="EEECE1"/>
          </w:tcPr>
          <w:p>
            <w:pPr>
              <w:spacing w:line="360" w:lineRule="auto"/>
              <w:jc w:val="center"/>
              <w:rPr>
                <w:rFonts w:ascii="宋体" w:hAnsi="宋体" w:cs="Arial"/>
                <w:b/>
                <w:szCs w:val="21"/>
              </w:rPr>
            </w:pPr>
            <w:r>
              <w:rPr>
                <w:rFonts w:ascii="宋体" w:hAnsi="宋体" w:cs="Arial"/>
                <w:b/>
                <w:szCs w:val="21"/>
              </w:rPr>
              <w:t>证书等级</w:t>
            </w:r>
          </w:p>
        </w:tc>
        <w:tc>
          <w:tcPr>
            <w:tcW w:w="1985" w:type="dxa"/>
            <w:tcBorders>
              <w:top w:val="single" w:color="auto" w:sz="12" w:space="0"/>
            </w:tcBorders>
            <w:shd w:val="clear" w:color="auto" w:fill="EEECE1"/>
          </w:tcPr>
          <w:p>
            <w:pPr>
              <w:spacing w:line="360" w:lineRule="auto"/>
              <w:jc w:val="center"/>
              <w:rPr>
                <w:rFonts w:ascii="宋体" w:hAnsi="宋体" w:cs="Arial"/>
                <w:b/>
                <w:szCs w:val="21"/>
              </w:rPr>
            </w:pPr>
            <w:r>
              <w:rPr>
                <w:rFonts w:ascii="宋体" w:hAnsi="宋体" w:cs="Arial"/>
                <w:b/>
                <w:szCs w:val="21"/>
              </w:rPr>
              <w:t>证书有效期</w:t>
            </w:r>
          </w:p>
        </w:tc>
        <w:tc>
          <w:tcPr>
            <w:tcW w:w="1611" w:type="dxa"/>
            <w:tcBorders>
              <w:top w:val="single" w:color="auto" w:sz="12" w:space="0"/>
              <w:right w:val="single" w:color="auto" w:sz="12" w:space="0"/>
            </w:tcBorders>
            <w:shd w:val="clear" w:color="auto" w:fill="EEECE1"/>
          </w:tcPr>
          <w:p>
            <w:pPr>
              <w:spacing w:line="360" w:lineRule="auto"/>
              <w:jc w:val="center"/>
              <w:rPr>
                <w:rFonts w:ascii="宋体" w:hAnsi="宋体" w:cs="Arial"/>
                <w:b/>
                <w:szCs w:val="21"/>
              </w:rPr>
            </w:pPr>
            <w:r>
              <w:rPr>
                <w:rFonts w:hint="eastAsia" w:ascii="宋体" w:hAnsi="宋体" w:cs="Arial"/>
                <w:b/>
                <w:szCs w:val="21"/>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809" w:type="dxa"/>
            <w:tcBorders>
              <w:left w:val="single" w:color="auto" w:sz="12" w:space="0"/>
            </w:tcBorders>
          </w:tcPr>
          <w:p>
            <w:pPr>
              <w:spacing w:line="360" w:lineRule="auto"/>
              <w:jc w:val="center"/>
              <w:rPr>
                <w:rFonts w:ascii="宋体" w:hAnsi="宋体" w:cs="Arial"/>
                <w:szCs w:val="21"/>
              </w:rPr>
            </w:pPr>
          </w:p>
        </w:tc>
        <w:tc>
          <w:tcPr>
            <w:tcW w:w="1791" w:type="dxa"/>
          </w:tcPr>
          <w:p>
            <w:pPr>
              <w:spacing w:line="360" w:lineRule="auto"/>
              <w:jc w:val="center"/>
              <w:rPr>
                <w:rFonts w:ascii="宋体" w:hAnsi="宋体" w:cs="Arial"/>
                <w:szCs w:val="21"/>
              </w:rPr>
            </w:pPr>
          </w:p>
        </w:tc>
        <w:tc>
          <w:tcPr>
            <w:tcW w:w="1843" w:type="dxa"/>
          </w:tcPr>
          <w:p>
            <w:pPr>
              <w:spacing w:line="360" w:lineRule="auto"/>
              <w:jc w:val="center"/>
              <w:rPr>
                <w:rFonts w:ascii="宋体" w:hAnsi="宋体" w:cs="Arial"/>
                <w:szCs w:val="21"/>
              </w:rPr>
            </w:pPr>
          </w:p>
        </w:tc>
        <w:tc>
          <w:tcPr>
            <w:tcW w:w="1985" w:type="dxa"/>
          </w:tcPr>
          <w:p>
            <w:pPr>
              <w:spacing w:line="360" w:lineRule="auto"/>
              <w:jc w:val="center"/>
              <w:rPr>
                <w:rFonts w:ascii="宋体" w:hAnsi="宋体" w:cs="Arial"/>
                <w:szCs w:val="21"/>
              </w:rPr>
            </w:pPr>
          </w:p>
        </w:tc>
        <w:tc>
          <w:tcPr>
            <w:tcW w:w="1611" w:type="dxa"/>
            <w:tcBorders>
              <w:right w:val="single" w:color="auto" w:sz="12" w:space="0"/>
            </w:tcBorders>
          </w:tcPr>
          <w:p>
            <w:pPr>
              <w:spacing w:line="360" w:lineRule="auto"/>
              <w:jc w:val="center"/>
              <w:rPr>
                <w:rFonts w:ascii="宋体" w:hAnsi="宋体" w:cs="Arial"/>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09" w:type="dxa"/>
            <w:tcBorders>
              <w:left w:val="single" w:color="auto" w:sz="12" w:space="0"/>
            </w:tcBorders>
          </w:tcPr>
          <w:p>
            <w:pPr>
              <w:spacing w:line="360" w:lineRule="auto"/>
              <w:jc w:val="center"/>
              <w:rPr>
                <w:rFonts w:ascii="宋体" w:hAnsi="宋体" w:cs="Arial"/>
                <w:szCs w:val="21"/>
              </w:rPr>
            </w:pPr>
          </w:p>
        </w:tc>
        <w:tc>
          <w:tcPr>
            <w:tcW w:w="1791" w:type="dxa"/>
          </w:tcPr>
          <w:p>
            <w:pPr>
              <w:spacing w:line="360" w:lineRule="auto"/>
              <w:jc w:val="center"/>
              <w:rPr>
                <w:rFonts w:ascii="宋体" w:hAnsi="宋体" w:cs="Arial"/>
                <w:szCs w:val="21"/>
              </w:rPr>
            </w:pPr>
          </w:p>
        </w:tc>
        <w:tc>
          <w:tcPr>
            <w:tcW w:w="1843" w:type="dxa"/>
          </w:tcPr>
          <w:p>
            <w:pPr>
              <w:spacing w:line="360" w:lineRule="auto"/>
              <w:jc w:val="center"/>
              <w:rPr>
                <w:rFonts w:ascii="宋体" w:hAnsi="宋体" w:cs="Arial"/>
                <w:szCs w:val="21"/>
              </w:rPr>
            </w:pPr>
          </w:p>
        </w:tc>
        <w:tc>
          <w:tcPr>
            <w:tcW w:w="1985" w:type="dxa"/>
          </w:tcPr>
          <w:p>
            <w:pPr>
              <w:spacing w:line="360" w:lineRule="auto"/>
              <w:jc w:val="center"/>
              <w:rPr>
                <w:rFonts w:ascii="宋体" w:hAnsi="宋体" w:cs="Arial"/>
                <w:szCs w:val="21"/>
              </w:rPr>
            </w:pPr>
          </w:p>
        </w:tc>
        <w:tc>
          <w:tcPr>
            <w:tcW w:w="1611" w:type="dxa"/>
            <w:tcBorders>
              <w:right w:val="single" w:color="auto" w:sz="12" w:space="0"/>
            </w:tcBorders>
          </w:tcPr>
          <w:p>
            <w:pPr>
              <w:spacing w:line="360" w:lineRule="auto"/>
              <w:jc w:val="center"/>
              <w:rPr>
                <w:rFonts w:ascii="宋体" w:hAnsi="宋体" w:cs="Arial"/>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09" w:type="dxa"/>
            <w:tcBorders>
              <w:left w:val="single" w:color="auto" w:sz="12" w:space="0"/>
              <w:bottom w:val="single" w:color="auto" w:sz="12" w:space="0"/>
            </w:tcBorders>
          </w:tcPr>
          <w:p>
            <w:pPr>
              <w:spacing w:line="360" w:lineRule="auto"/>
              <w:jc w:val="center"/>
              <w:rPr>
                <w:rFonts w:ascii="宋体" w:hAnsi="宋体" w:cs="Arial"/>
                <w:szCs w:val="21"/>
              </w:rPr>
            </w:pPr>
          </w:p>
        </w:tc>
        <w:tc>
          <w:tcPr>
            <w:tcW w:w="1791" w:type="dxa"/>
            <w:tcBorders>
              <w:bottom w:val="single" w:color="auto" w:sz="12" w:space="0"/>
            </w:tcBorders>
          </w:tcPr>
          <w:p>
            <w:pPr>
              <w:spacing w:line="360" w:lineRule="auto"/>
              <w:jc w:val="center"/>
              <w:rPr>
                <w:rFonts w:ascii="宋体" w:hAnsi="宋体" w:cs="Arial"/>
                <w:szCs w:val="21"/>
              </w:rPr>
            </w:pPr>
          </w:p>
        </w:tc>
        <w:tc>
          <w:tcPr>
            <w:tcW w:w="1843" w:type="dxa"/>
            <w:tcBorders>
              <w:bottom w:val="single" w:color="auto" w:sz="12" w:space="0"/>
            </w:tcBorders>
          </w:tcPr>
          <w:p>
            <w:pPr>
              <w:spacing w:line="360" w:lineRule="auto"/>
              <w:jc w:val="center"/>
              <w:rPr>
                <w:rFonts w:ascii="宋体" w:hAnsi="宋体" w:cs="Arial"/>
                <w:szCs w:val="21"/>
              </w:rPr>
            </w:pPr>
          </w:p>
        </w:tc>
        <w:tc>
          <w:tcPr>
            <w:tcW w:w="1985" w:type="dxa"/>
            <w:tcBorders>
              <w:bottom w:val="single" w:color="auto" w:sz="12" w:space="0"/>
            </w:tcBorders>
          </w:tcPr>
          <w:p>
            <w:pPr>
              <w:spacing w:line="360" w:lineRule="auto"/>
              <w:jc w:val="center"/>
              <w:rPr>
                <w:rFonts w:ascii="宋体" w:hAnsi="宋体" w:cs="Arial"/>
                <w:szCs w:val="21"/>
              </w:rPr>
            </w:pPr>
          </w:p>
        </w:tc>
        <w:tc>
          <w:tcPr>
            <w:tcW w:w="1611" w:type="dxa"/>
            <w:tcBorders>
              <w:bottom w:val="single" w:color="auto" w:sz="12" w:space="0"/>
              <w:right w:val="single" w:color="auto" w:sz="12" w:space="0"/>
            </w:tcBorders>
          </w:tcPr>
          <w:p>
            <w:pPr>
              <w:spacing w:line="360" w:lineRule="auto"/>
              <w:jc w:val="center"/>
              <w:rPr>
                <w:rFonts w:ascii="宋体" w:hAnsi="宋体" w:cs="Arial"/>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spacing w:line="500" w:lineRule="exact"/>
        <w:ind w:firstLine="109" w:firstLineChars="50"/>
        <w:rPr>
          <w:rFonts w:ascii="宋体" w:hAnsi="宋体"/>
          <w:spacing w:val="4"/>
        </w:rPr>
      </w:pPr>
      <w:bookmarkStart w:id="121" w:name="_Toc43264525"/>
      <w:r>
        <w:rPr>
          <w:rFonts w:hint="eastAsia" w:ascii="宋体" w:hAnsi="宋体"/>
          <w:spacing w:val="4"/>
        </w:rPr>
        <w:t>1. 请根据评分表中要求填写投标人获得资质、认证或企业信誉证书。</w:t>
      </w:r>
    </w:p>
    <w:p>
      <w:pPr>
        <w:pStyle w:val="2"/>
        <w:ind w:firstLine="105" w:firstLineChars="50"/>
        <w:rPr>
          <w:rFonts w:ascii="宋体" w:hAnsi="宋体"/>
        </w:rPr>
      </w:pPr>
      <w:r>
        <w:rPr>
          <w:rFonts w:hint="eastAsia" w:ascii="宋体" w:hAnsi="宋体"/>
        </w:rPr>
        <w:t>2. 请提供本表所列的证书资料。</w:t>
      </w:r>
    </w:p>
    <w:p>
      <w:pPr>
        <w:spacing w:line="500" w:lineRule="exact"/>
        <w:ind w:firstLine="109" w:firstLineChars="50"/>
        <w:rPr>
          <w:rFonts w:ascii="宋体" w:hAnsi="宋体"/>
          <w:spacing w:val="4"/>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color w:val="000000"/>
          <w:szCs w:val="21"/>
          <w:u w:val="single"/>
        </w:rPr>
      </w:pPr>
      <w:r>
        <w:rPr>
          <w:rFonts w:hint="eastAsia" w:ascii="宋体" w:hAnsi="宋体" w:cs="宋体"/>
          <w:spacing w:val="4"/>
          <w:szCs w:val="21"/>
        </w:rPr>
        <w:t>日期：</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u w:val="single"/>
        </w:rPr>
        <w:br w:type="page"/>
      </w:r>
    </w:p>
    <w:bookmarkEnd w:id="110"/>
    <w:bookmarkEnd w:id="111"/>
    <w:bookmarkEnd w:id="121"/>
    <w:p>
      <w:pPr>
        <w:pStyle w:val="5"/>
        <w:adjustRightInd w:val="0"/>
        <w:snapToGrid w:val="0"/>
        <w:spacing w:before="158" w:beforeLines="50" w:after="158" w:afterLines="50" w:line="360" w:lineRule="auto"/>
        <w:jc w:val="center"/>
        <w:rPr>
          <w:rFonts w:ascii="宋体" w:hAnsi="宋体" w:eastAsia="宋体"/>
          <w:b w:val="0"/>
        </w:rPr>
      </w:pPr>
      <w:bookmarkStart w:id="122" w:name="_Toc435514873"/>
      <w:bookmarkStart w:id="123" w:name="_Toc435515313"/>
      <w:r>
        <w:rPr>
          <w:rFonts w:hint="eastAsia" w:ascii="宋体" w:hAnsi="宋体" w:eastAsia="宋体"/>
          <w:b w:val="0"/>
        </w:rPr>
        <w:t>主要股东或出资人信息</w:t>
      </w:r>
    </w:p>
    <w:tbl>
      <w:tblPr>
        <w:tblStyle w:val="18"/>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49"/>
        <w:gridCol w:w="2076"/>
        <w:gridCol w:w="1849"/>
        <w:gridCol w:w="140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2" w:type="dxa"/>
            <w:tcBorders>
              <w:top w:val="single" w:color="auto" w:sz="12" w:space="0"/>
              <w:left w:val="single" w:color="auto" w:sz="12" w:space="0"/>
            </w:tcBorders>
            <w:vAlign w:val="center"/>
          </w:tcPr>
          <w:p>
            <w:pPr>
              <w:adjustRightInd w:val="0"/>
              <w:snapToGrid w:val="0"/>
              <w:jc w:val="center"/>
              <w:rPr>
                <w:rFonts w:ascii="宋体" w:hAnsi="宋体" w:cs="Arial"/>
                <w:b/>
                <w:szCs w:val="21"/>
              </w:rPr>
            </w:pPr>
            <w:r>
              <w:rPr>
                <w:rFonts w:hint="eastAsia" w:ascii="宋体" w:hAnsi="宋体" w:cs="Arial"/>
                <w:b/>
                <w:szCs w:val="21"/>
              </w:rPr>
              <w:t>序号</w:t>
            </w:r>
          </w:p>
        </w:tc>
        <w:tc>
          <w:tcPr>
            <w:tcW w:w="1849" w:type="dxa"/>
            <w:tcBorders>
              <w:top w:val="single" w:color="auto" w:sz="12" w:space="0"/>
            </w:tcBorders>
            <w:vAlign w:val="center"/>
          </w:tcPr>
          <w:p>
            <w:pPr>
              <w:adjustRightInd w:val="0"/>
              <w:snapToGrid w:val="0"/>
              <w:jc w:val="center"/>
              <w:rPr>
                <w:rFonts w:ascii="宋体" w:hAnsi="宋体" w:cs="Arial"/>
                <w:b/>
                <w:szCs w:val="21"/>
              </w:rPr>
            </w:pPr>
            <w:r>
              <w:rPr>
                <w:rFonts w:hint="eastAsia" w:ascii="宋体" w:hAnsi="宋体" w:cs="Arial"/>
                <w:b/>
                <w:szCs w:val="21"/>
              </w:rPr>
              <w:t>名称</w:t>
            </w:r>
          </w:p>
          <w:p>
            <w:pPr>
              <w:adjustRightInd w:val="0"/>
              <w:snapToGrid w:val="0"/>
              <w:jc w:val="center"/>
              <w:rPr>
                <w:rFonts w:ascii="宋体" w:hAnsi="宋体" w:cs="Arial"/>
                <w:b/>
                <w:szCs w:val="21"/>
              </w:rPr>
            </w:pPr>
            <w:r>
              <w:rPr>
                <w:rFonts w:hint="eastAsia" w:ascii="宋体" w:hAnsi="宋体" w:cs="Arial"/>
                <w:b/>
                <w:szCs w:val="21"/>
              </w:rPr>
              <w:t>（姓名）</w:t>
            </w:r>
          </w:p>
        </w:tc>
        <w:tc>
          <w:tcPr>
            <w:tcW w:w="2076" w:type="dxa"/>
            <w:tcBorders>
              <w:top w:val="single" w:color="auto" w:sz="12" w:space="0"/>
              <w:right w:val="single" w:color="auto" w:sz="6" w:space="0"/>
            </w:tcBorders>
            <w:vAlign w:val="center"/>
          </w:tcPr>
          <w:p>
            <w:pPr>
              <w:adjustRightInd w:val="0"/>
              <w:snapToGrid w:val="0"/>
              <w:jc w:val="center"/>
              <w:rPr>
                <w:rFonts w:ascii="宋体" w:hAnsi="宋体" w:cs="Arial"/>
                <w:b/>
                <w:szCs w:val="21"/>
              </w:rPr>
            </w:pPr>
            <w:r>
              <w:rPr>
                <w:rFonts w:hint="eastAsia" w:ascii="宋体" w:hAnsi="宋体" w:cs="Arial"/>
                <w:b/>
                <w:kern w:val="0"/>
                <w:szCs w:val="21"/>
              </w:rPr>
              <w:t>统一社会信息用代码（身份证号）</w:t>
            </w:r>
          </w:p>
        </w:tc>
        <w:tc>
          <w:tcPr>
            <w:tcW w:w="1849" w:type="dxa"/>
            <w:tcBorders>
              <w:top w:val="single" w:color="auto" w:sz="12" w:space="0"/>
              <w:left w:val="single" w:color="auto" w:sz="6" w:space="0"/>
            </w:tcBorders>
            <w:vAlign w:val="center"/>
          </w:tcPr>
          <w:p>
            <w:pPr>
              <w:adjustRightInd w:val="0"/>
              <w:snapToGrid w:val="0"/>
              <w:jc w:val="center"/>
              <w:rPr>
                <w:rFonts w:ascii="宋体" w:hAnsi="宋体" w:cs="Arial"/>
                <w:b/>
                <w:szCs w:val="21"/>
              </w:rPr>
            </w:pPr>
            <w:r>
              <w:rPr>
                <w:rFonts w:hint="eastAsia" w:ascii="宋体" w:hAnsi="宋体" w:cs="Arial"/>
                <w:b/>
                <w:szCs w:val="21"/>
              </w:rPr>
              <w:t>出资额</w:t>
            </w:r>
          </w:p>
          <w:p>
            <w:pPr>
              <w:adjustRightInd w:val="0"/>
              <w:snapToGrid w:val="0"/>
              <w:jc w:val="center"/>
              <w:rPr>
                <w:rFonts w:ascii="宋体" w:hAnsi="宋体" w:cs="Arial"/>
                <w:b/>
                <w:kern w:val="0"/>
                <w:szCs w:val="21"/>
              </w:rPr>
            </w:pPr>
            <w:r>
              <w:rPr>
                <w:rFonts w:hint="eastAsia" w:ascii="宋体" w:hAnsi="宋体" w:cs="Arial"/>
                <w:b/>
                <w:szCs w:val="21"/>
              </w:rPr>
              <w:t>（人民币 万元）</w:t>
            </w:r>
          </w:p>
        </w:tc>
        <w:tc>
          <w:tcPr>
            <w:tcW w:w="1403" w:type="dxa"/>
            <w:tcBorders>
              <w:top w:val="single" w:color="auto" w:sz="12" w:space="0"/>
            </w:tcBorders>
            <w:vAlign w:val="center"/>
          </w:tcPr>
          <w:p>
            <w:pPr>
              <w:adjustRightInd w:val="0"/>
              <w:snapToGrid w:val="0"/>
              <w:jc w:val="center"/>
              <w:rPr>
                <w:rFonts w:ascii="宋体" w:hAnsi="宋体" w:cs="Arial"/>
                <w:b/>
                <w:szCs w:val="21"/>
              </w:rPr>
            </w:pPr>
            <w:r>
              <w:rPr>
                <w:rFonts w:hint="eastAsia" w:ascii="宋体" w:hAnsi="宋体" w:cs="Arial"/>
                <w:b/>
                <w:szCs w:val="21"/>
              </w:rPr>
              <w:t>出资方式</w:t>
            </w:r>
          </w:p>
        </w:tc>
        <w:tc>
          <w:tcPr>
            <w:tcW w:w="1117" w:type="dxa"/>
            <w:tcBorders>
              <w:top w:val="single" w:color="auto" w:sz="12" w:space="0"/>
              <w:left w:val="single" w:color="auto" w:sz="6" w:space="0"/>
              <w:right w:val="single" w:color="auto" w:sz="12" w:space="0"/>
            </w:tcBorders>
            <w:vAlign w:val="center"/>
          </w:tcPr>
          <w:p>
            <w:pPr>
              <w:adjustRightInd w:val="0"/>
              <w:snapToGrid w:val="0"/>
              <w:jc w:val="center"/>
              <w:rPr>
                <w:rFonts w:ascii="宋体" w:hAnsi="宋体" w:cs="Arial"/>
                <w:b/>
                <w:kern w:val="0"/>
                <w:szCs w:val="21"/>
              </w:rPr>
            </w:pPr>
            <w:r>
              <w:rPr>
                <w:rFonts w:hint="eastAsia" w:ascii="宋体" w:hAnsi="宋体" w:cs="Arial"/>
                <w:b/>
                <w:kern w:val="0"/>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tcBorders>
          </w:tcPr>
          <w:p>
            <w:pPr>
              <w:jc w:val="center"/>
              <w:rPr>
                <w:rFonts w:ascii="宋体" w:hAnsi="宋体" w:cs="Arial"/>
                <w:kern w:val="0"/>
                <w:sz w:val="20"/>
                <w:szCs w:val="21"/>
              </w:rPr>
            </w:pPr>
            <w:r>
              <w:rPr>
                <w:rFonts w:hint="eastAsia" w:ascii="宋体" w:hAnsi="宋体" w:cs="Arial"/>
                <w:kern w:val="0"/>
                <w:sz w:val="20"/>
                <w:szCs w:val="21"/>
              </w:rPr>
              <w:t>1</w:t>
            </w:r>
          </w:p>
        </w:tc>
        <w:tc>
          <w:tcPr>
            <w:tcW w:w="1849" w:type="dxa"/>
          </w:tcPr>
          <w:p>
            <w:pPr>
              <w:jc w:val="center"/>
              <w:rPr>
                <w:rFonts w:ascii="宋体" w:hAnsi="宋体" w:cs="Arial"/>
                <w:kern w:val="0"/>
                <w:sz w:val="20"/>
                <w:szCs w:val="21"/>
              </w:rPr>
            </w:pPr>
          </w:p>
        </w:tc>
        <w:tc>
          <w:tcPr>
            <w:tcW w:w="2076" w:type="dxa"/>
            <w:tcBorders>
              <w:right w:val="single" w:color="auto" w:sz="6" w:space="0"/>
            </w:tcBorders>
          </w:tcPr>
          <w:p>
            <w:pPr>
              <w:jc w:val="center"/>
              <w:rPr>
                <w:rFonts w:ascii="宋体" w:hAnsi="宋体" w:cs="Arial"/>
                <w:kern w:val="0"/>
                <w:sz w:val="20"/>
                <w:szCs w:val="21"/>
              </w:rPr>
            </w:pPr>
          </w:p>
        </w:tc>
        <w:tc>
          <w:tcPr>
            <w:tcW w:w="1849" w:type="dxa"/>
            <w:tcBorders>
              <w:left w:val="single" w:color="auto" w:sz="6" w:space="0"/>
            </w:tcBorders>
          </w:tcPr>
          <w:p>
            <w:pPr>
              <w:jc w:val="center"/>
              <w:rPr>
                <w:rFonts w:ascii="宋体" w:hAnsi="宋体" w:cs="Arial"/>
                <w:kern w:val="0"/>
                <w:sz w:val="20"/>
                <w:szCs w:val="21"/>
              </w:rPr>
            </w:pPr>
          </w:p>
        </w:tc>
        <w:tc>
          <w:tcPr>
            <w:tcW w:w="1403" w:type="dxa"/>
          </w:tcPr>
          <w:p>
            <w:pPr>
              <w:jc w:val="center"/>
              <w:rPr>
                <w:rFonts w:ascii="宋体" w:hAnsi="宋体" w:cs="Arial"/>
                <w:kern w:val="0"/>
                <w:sz w:val="20"/>
                <w:szCs w:val="21"/>
              </w:rPr>
            </w:pPr>
          </w:p>
        </w:tc>
        <w:tc>
          <w:tcPr>
            <w:tcW w:w="1117" w:type="dxa"/>
            <w:tcBorders>
              <w:left w:val="single" w:color="auto" w:sz="6" w:space="0"/>
              <w:right w:val="single" w:color="auto" w:sz="12" w:space="0"/>
            </w:tcBorders>
          </w:tcPr>
          <w:p>
            <w:pPr>
              <w:jc w:val="center"/>
              <w:rPr>
                <w:rFonts w:ascii="宋体" w:hAnsi="宋体"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tcBorders>
          </w:tcPr>
          <w:p>
            <w:pPr>
              <w:jc w:val="center"/>
              <w:rPr>
                <w:rFonts w:ascii="宋体" w:hAnsi="宋体" w:cs="Arial"/>
                <w:kern w:val="0"/>
                <w:sz w:val="20"/>
                <w:szCs w:val="21"/>
              </w:rPr>
            </w:pPr>
            <w:r>
              <w:rPr>
                <w:rFonts w:hint="eastAsia" w:ascii="宋体" w:hAnsi="宋体" w:cs="Arial"/>
                <w:kern w:val="0"/>
                <w:sz w:val="20"/>
                <w:szCs w:val="21"/>
              </w:rPr>
              <w:t>2</w:t>
            </w:r>
          </w:p>
        </w:tc>
        <w:tc>
          <w:tcPr>
            <w:tcW w:w="1849" w:type="dxa"/>
          </w:tcPr>
          <w:p>
            <w:pPr>
              <w:jc w:val="center"/>
              <w:rPr>
                <w:rFonts w:ascii="宋体" w:hAnsi="宋体" w:cs="Arial"/>
                <w:kern w:val="0"/>
                <w:sz w:val="20"/>
                <w:szCs w:val="21"/>
              </w:rPr>
            </w:pPr>
          </w:p>
        </w:tc>
        <w:tc>
          <w:tcPr>
            <w:tcW w:w="2076" w:type="dxa"/>
            <w:tcBorders>
              <w:right w:val="single" w:color="auto" w:sz="6" w:space="0"/>
            </w:tcBorders>
          </w:tcPr>
          <w:p>
            <w:pPr>
              <w:jc w:val="center"/>
              <w:rPr>
                <w:rFonts w:ascii="宋体" w:hAnsi="宋体" w:cs="Arial"/>
                <w:kern w:val="0"/>
                <w:sz w:val="20"/>
                <w:szCs w:val="21"/>
              </w:rPr>
            </w:pPr>
          </w:p>
        </w:tc>
        <w:tc>
          <w:tcPr>
            <w:tcW w:w="1849" w:type="dxa"/>
            <w:tcBorders>
              <w:left w:val="single" w:color="auto" w:sz="6" w:space="0"/>
            </w:tcBorders>
          </w:tcPr>
          <w:p>
            <w:pPr>
              <w:jc w:val="center"/>
              <w:rPr>
                <w:rFonts w:ascii="宋体" w:hAnsi="宋体" w:cs="Arial"/>
                <w:kern w:val="0"/>
                <w:sz w:val="20"/>
                <w:szCs w:val="21"/>
              </w:rPr>
            </w:pPr>
          </w:p>
        </w:tc>
        <w:tc>
          <w:tcPr>
            <w:tcW w:w="1403" w:type="dxa"/>
          </w:tcPr>
          <w:p>
            <w:pPr>
              <w:jc w:val="center"/>
              <w:rPr>
                <w:rFonts w:ascii="宋体" w:hAnsi="宋体" w:cs="Arial"/>
                <w:kern w:val="0"/>
                <w:sz w:val="20"/>
                <w:szCs w:val="21"/>
              </w:rPr>
            </w:pPr>
          </w:p>
        </w:tc>
        <w:tc>
          <w:tcPr>
            <w:tcW w:w="1117" w:type="dxa"/>
            <w:tcBorders>
              <w:left w:val="single" w:color="auto" w:sz="6" w:space="0"/>
              <w:right w:val="single" w:color="auto" w:sz="12" w:space="0"/>
            </w:tcBorders>
          </w:tcPr>
          <w:p>
            <w:pPr>
              <w:jc w:val="center"/>
              <w:rPr>
                <w:rFonts w:ascii="宋体" w:hAnsi="宋体"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bottom w:val="single" w:color="auto" w:sz="12" w:space="0"/>
            </w:tcBorders>
          </w:tcPr>
          <w:p>
            <w:pPr>
              <w:jc w:val="center"/>
              <w:rPr>
                <w:rFonts w:ascii="宋体" w:hAnsi="宋体" w:cs="Arial"/>
                <w:kern w:val="0"/>
                <w:sz w:val="20"/>
                <w:szCs w:val="21"/>
              </w:rPr>
            </w:pPr>
            <w:r>
              <w:rPr>
                <w:rFonts w:hint="eastAsia" w:ascii="宋体" w:hAnsi="宋体" w:cs="Arial"/>
                <w:kern w:val="0"/>
                <w:sz w:val="20"/>
                <w:szCs w:val="21"/>
              </w:rPr>
              <w:t>…</w:t>
            </w:r>
          </w:p>
        </w:tc>
        <w:tc>
          <w:tcPr>
            <w:tcW w:w="1849" w:type="dxa"/>
            <w:tcBorders>
              <w:bottom w:val="single" w:color="auto" w:sz="12" w:space="0"/>
            </w:tcBorders>
          </w:tcPr>
          <w:p>
            <w:pPr>
              <w:jc w:val="center"/>
              <w:rPr>
                <w:rFonts w:ascii="宋体" w:hAnsi="宋体" w:cs="Arial"/>
                <w:kern w:val="0"/>
                <w:sz w:val="20"/>
                <w:szCs w:val="21"/>
              </w:rPr>
            </w:pPr>
          </w:p>
        </w:tc>
        <w:tc>
          <w:tcPr>
            <w:tcW w:w="2076" w:type="dxa"/>
            <w:tcBorders>
              <w:bottom w:val="single" w:color="auto" w:sz="12" w:space="0"/>
              <w:right w:val="single" w:color="auto" w:sz="6" w:space="0"/>
            </w:tcBorders>
          </w:tcPr>
          <w:p>
            <w:pPr>
              <w:jc w:val="center"/>
              <w:rPr>
                <w:rFonts w:ascii="宋体" w:hAnsi="宋体" w:cs="Arial"/>
                <w:kern w:val="0"/>
                <w:sz w:val="20"/>
                <w:szCs w:val="21"/>
              </w:rPr>
            </w:pPr>
          </w:p>
        </w:tc>
        <w:tc>
          <w:tcPr>
            <w:tcW w:w="1849" w:type="dxa"/>
            <w:tcBorders>
              <w:left w:val="single" w:color="auto" w:sz="6" w:space="0"/>
              <w:bottom w:val="single" w:color="auto" w:sz="12" w:space="0"/>
            </w:tcBorders>
          </w:tcPr>
          <w:p>
            <w:pPr>
              <w:jc w:val="center"/>
              <w:rPr>
                <w:rFonts w:ascii="宋体" w:hAnsi="宋体" w:cs="Arial"/>
                <w:kern w:val="0"/>
                <w:sz w:val="20"/>
                <w:szCs w:val="21"/>
              </w:rPr>
            </w:pPr>
          </w:p>
        </w:tc>
        <w:tc>
          <w:tcPr>
            <w:tcW w:w="1403" w:type="dxa"/>
            <w:tcBorders>
              <w:bottom w:val="single" w:color="auto" w:sz="12" w:space="0"/>
            </w:tcBorders>
          </w:tcPr>
          <w:p>
            <w:pPr>
              <w:jc w:val="center"/>
              <w:rPr>
                <w:rFonts w:ascii="宋体" w:hAnsi="宋体" w:cs="Arial"/>
                <w:kern w:val="0"/>
                <w:sz w:val="20"/>
                <w:szCs w:val="21"/>
              </w:rPr>
            </w:pPr>
          </w:p>
        </w:tc>
        <w:tc>
          <w:tcPr>
            <w:tcW w:w="1117" w:type="dxa"/>
            <w:tcBorders>
              <w:left w:val="single" w:color="auto" w:sz="6" w:space="0"/>
              <w:bottom w:val="single" w:color="auto" w:sz="12" w:space="0"/>
              <w:right w:val="single" w:color="auto" w:sz="12" w:space="0"/>
            </w:tcBorders>
          </w:tcPr>
          <w:p>
            <w:pPr>
              <w:jc w:val="center"/>
              <w:rPr>
                <w:rFonts w:ascii="宋体" w:hAnsi="宋体" w:cs="Arial"/>
                <w:kern w:val="0"/>
                <w:sz w:val="20"/>
                <w:szCs w:val="21"/>
              </w:rPr>
            </w:pPr>
          </w:p>
        </w:tc>
      </w:tr>
    </w:tbl>
    <w:p>
      <w:pPr>
        <w:spacing w:line="360" w:lineRule="auto"/>
        <w:ind w:firstLine="308" w:firstLineChars="147"/>
        <w:rPr>
          <w:rFonts w:ascii="宋体" w:hAnsi="宋体" w:cs="Arial"/>
          <w:b/>
          <w:szCs w:val="21"/>
        </w:rPr>
      </w:pPr>
      <w:r>
        <w:rPr>
          <w:rFonts w:hint="eastAsia" w:ascii="宋体" w:hAnsi="宋体" w:cs="Arial"/>
          <w:b/>
          <w:szCs w:val="21"/>
        </w:rPr>
        <w:t>我方承诺，以上信息真实可靠；如填报的股东出资额、出资比例等与实际不符，且属于虚假应标情形，视为放弃中标资格。</w:t>
      </w:r>
    </w:p>
    <w:p>
      <w:pPr>
        <w:spacing w:line="360" w:lineRule="auto"/>
        <w:ind w:firstLine="102" w:firstLineChars="49"/>
        <w:rPr>
          <w:rFonts w:ascii="宋体" w:hAnsi="宋体" w:cs="Arial"/>
          <w:b/>
          <w:szCs w:val="21"/>
        </w:rPr>
      </w:pPr>
      <w:r>
        <w:rPr>
          <w:rFonts w:hint="eastAsia" w:ascii="宋体" w:hAnsi="宋体" w:cs="Arial"/>
          <w:b/>
          <w:szCs w:val="21"/>
        </w:rPr>
        <w:t>备注：</w:t>
      </w:r>
    </w:p>
    <w:p>
      <w:pPr>
        <w:pStyle w:val="27"/>
        <w:numPr>
          <w:ilvl w:val="0"/>
          <w:numId w:val="40"/>
        </w:numPr>
        <w:spacing w:line="360" w:lineRule="auto"/>
        <w:ind w:firstLineChars="0"/>
        <w:rPr>
          <w:rFonts w:ascii="宋体" w:hAnsi="宋体" w:cs="Arial"/>
          <w:szCs w:val="21"/>
        </w:rPr>
      </w:pPr>
      <w:r>
        <w:rPr>
          <w:rFonts w:hint="eastAsia" w:ascii="宋体" w:hAnsi="宋体" w:cs="Arial"/>
          <w:szCs w:val="21"/>
        </w:rPr>
        <w:t>主要股东或出资人为法人的，填写法人全称及统一社会信息用代码（尚未办理三证合一的填写组织机构代码）；为自然人的，填写自然人姓名和身份证号。</w:t>
      </w:r>
    </w:p>
    <w:p>
      <w:pPr>
        <w:pStyle w:val="27"/>
        <w:numPr>
          <w:ilvl w:val="0"/>
          <w:numId w:val="40"/>
        </w:numPr>
        <w:spacing w:line="360" w:lineRule="auto"/>
        <w:ind w:firstLineChars="0"/>
        <w:rPr>
          <w:rFonts w:ascii="宋体" w:hAnsi="宋体" w:cs="Arial"/>
          <w:szCs w:val="21"/>
        </w:rPr>
      </w:pPr>
      <w:r>
        <w:rPr>
          <w:rFonts w:hint="eastAsia" w:ascii="宋体" w:hAnsi="宋体" w:cs="Arial"/>
          <w:szCs w:val="21"/>
        </w:rPr>
        <w:t>出资方式填写：货币、实物、工艺产权和非专利技术、土地使用权等。</w:t>
      </w:r>
    </w:p>
    <w:p>
      <w:pPr>
        <w:pStyle w:val="27"/>
        <w:numPr>
          <w:ilvl w:val="0"/>
          <w:numId w:val="40"/>
        </w:numPr>
        <w:spacing w:line="360" w:lineRule="auto"/>
        <w:ind w:firstLineChars="0"/>
        <w:rPr>
          <w:rFonts w:ascii="宋体" w:hAnsi="宋体" w:cs="Arial"/>
          <w:b/>
          <w:szCs w:val="21"/>
        </w:rPr>
      </w:pPr>
      <w:r>
        <w:rPr>
          <w:rFonts w:hint="eastAsia" w:ascii="宋体" w:hAnsi="宋体" w:cs="Arial"/>
          <w:szCs w:val="21"/>
        </w:rPr>
        <w:t>投标单位应按照占全部股份比例从大到小依次逐个股东填写，股东数量多于10个的，填写前10名，不足10个全部填写。</w:t>
      </w:r>
    </w:p>
    <w:p>
      <w:pPr>
        <w:pStyle w:val="27"/>
        <w:spacing w:line="500" w:lineRule="exact"/>
        <w:ind w:left="420" w:firstLine="0" w:firstLineChars="0"/>
        <w:rPr>
          <w:rFonts w:ascii="宋体" w:hAnsi="宋体"/>
          <w:spacing w:val="4"/>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pStyle w:val="2"/>
        <w:rPr>
          <w:rFonts w:ascii="宋体" w:hAnsi="宋体"/>
        </w:rPr>
      </w:pPr>
    </w:p>
    <w:p>
      <w:pPr>
        <w:widowControl/>
        <w:jc w:val="left"/>
        <w:rPr>
          <w:rFonts w:ascii="宋体" w:hAnsi="宋体"/>
          <w:spacing w:val="4"/>
        </w:rPr>
      </w:pPr>
      <w:r>
        <w:rPr>
          <w:rFonts w:ascii="宋体" w:hAnsi="宋体"/>
          <w:spacing w:val="4"/>
        </w:rPr>
        <w:br w:type="page"/>
      </w:r>
    </w:p>
    <w:p>
      <w:pPr>
        <w:pStyle w:val="5"/>
        <w:adjustRightInd w:val="0"/>
        <w:snapToGrid w:val="0"/>
        <w:spacing w:before="158" w:beforeLines="50" w:after="158" w:afterLines="50" w:line="360" w:lineRule="auto"/>
        <w:jc w:val="center"/>
        <w:rPr>
          <w:rFonts w:ascii="宋体" w:hAnsi="宋体" w:eastAsia="宋体"/>
          <w:b w:val="0"/>
        </w:rPr>
      </w:pPr>
      <w:r>
        <w:rPr>
          <w:rFonts w:hint="eastAsia" w:ascii="宋体" w:hAnsi="宋体" w:eastAsia="宋体"/>
          <w:b w:val="0"/>
        </w:rPr>
        <w:t>合同文本条款响应一览表</w:t>
      </w:r>
      <w:bookmarkEnd w:id="122"/>
      <w:bookmarkEnd w:id="123"/>
    </w:p>
    <w:p>
      <w:pPr>
        <w:adjustRightInd w:val="0"/>
        <w:snapToGrid w:val="0"/>
        <w:spacing w:line="360" w:lineRule="auto"/>
        <w:ind w:left="945" w:hanging="945" w:hangingChars="450"/>
        <w:rPr>
          <w:rFonts w:ascii="宋体" w:hAnsi="宋体"/>
        </w:rPr>
      </w:pPr>
      <w:r>
        <w:rPr>
          <w:rFonts w:hint="eastAsia" w:ascii="宋体" w:hAnsi="宋体"/>
        </w:rPr>
        <w:t>说明：投标人必须对应招标文件的合同条款逐条应答并按要求填写下表。</w:t>
      </w:r>
    </w:p>
    <w:tbl>
      <w:tblPr>
        <w:tblStyle w:val="18"/>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2371"/>
        <w:gridCol w:w="2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3" w:type="dxa"/>
            <w:shd w:val="clear" w:color="auto" w:fill="EEECE1"/>
            <w:vAlign w:val="center"/>
          </w:tcPr>
          <w:p>
            <w:pPr>
              <w:ind w:left="-92" w:leftChars="-44" w:right="-86" w:rightChars="-41"/>
              <w:jc w:val="center"/>
              <w:rPr>
                <w:rFonts w:ascii="宋体" w:hAnsi="宋体"/>
                <w:szCs w:val="21"/>
              </w:rPr>
            </w:pPr>
            <w:r>
              <w:rPr>
                <w:rFonts w:hint="eastAsia" w:ascii="宋体" w:hAnsi="宋体"/>
              </w:rPr>
              <w:t>序号</w:t>
            </w:r>
          </w:p>
        </w:tc>
        <w:tc>
          <w:tcPr>
            <w:tcW w:w="3422" w:type="dxa"/>
            <w:shd w:val="clear" w:color="auto" w:fill="EEECE1"/>
            <w:vAlign w:val="center"/>
          </w:tcPr>
          <w:p>
            <w:pPr>
              <w:ind w:left="-92" w:leftChars="-44" w:right="-86" w:rightChars="-41"/>
              <w:jc w:val="center"/>
              <w:rPr>
                <w:rFonts w:ascii="宋体" w:hAnsi="宋体"/>
              </w:rPr>
            </w:pPr>
            <w:r>
              <w:rPr>
                <w:rFonts w:hint="eastAsia" w:ascii="宋体" w:hAnsi="宋体"/>
              </w:rPr>
              <w:t>招标文件中合同条款描述</w:t>
            </w:r>
          </w:p>
        </w:tc>
        <w:tc>
          <w:tcPr>
            <w:tcW w:w="2371" w:type="dxa"/>
            <w:shd w:val="clear" w:color="auto" w:fill="EEECE1"/>
            <w:vAlign w:val="center"/>
          </w:tcPr>
          <w:p>
            <w:pPr>
              <w:ind w:left="-92" w:leftChars="-44" w:right="-86" w:rightChars="-41"/>
              <w:jc w:val="center"/>
              <w:rPr>
                <w:rFonts w:ascii="宋体" w:hAnsi="宋体"/>
              </w:rPr>
            </w:pPr>
            <w:r>
              <w:rPr>
                <w:rFonts w:hint="eastAsia" w:ascii="宋体" w:hAnsi="宋体"/>
              </w:rPr>
              <w:t>投标人响应描述</w:t>
            </w:r>
          </w:p>
        </w:tc>
        <w:tc>
          <w:tcPr>
            <w:tcW w:w="2797" w:type="dxa"/>
            <w:shd w:val="clear" w:color="auto" w:fill="EEECE1"/>
            <w:vAlign w:val="center"/>
          </w:tcPr>
          <w:p>
            <w:pPr>
              <w:ind w:left="-92" w:leftChars="-44" w:right="-86" w:rightChars="-41"/>
              <w:jc w:val="center"/>
              <w:rPr>
                <w:rFonts w:ascii="宋体" w:hAnsi="宋体"/>
              </w:rPr>
            </w:pPr>
            <w:r>
              <w:rPr>
                <w:rFonts w:hint="eastAsia" w:ascii="宋体" w:hAnsi="宋体"/>
              </w:rPr>
              <w:t>偏离情况说明</w:t>
            </w:r>
          </w:p>
          <w:p>
            <w:pPr>
              <w:ind w:left="-92" w:leftChars="-44" w:right="-86" w:rightChars="-41"/>
              <w:jc w:val="center"/>
              <w:rPr>
                <w:rFonts w:ascii="宋体" w:hAnsi="宋体"/>
              </w:rPr>
            </w:pPr>
            <w:r>
              <w:rPr>
                <w:rFonts w:hint="eastAsia" w:ascii="宋体" w:hAnsi="宋体"/>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pStyle w:val="10"/>
              <w:tabs>
                <w:tab w:val="left" w:pos="2340"/>
              </w:tabs>
              <w:rPr>
                <w:rFonts w:hAnsi="宋体" w:cs="Courier New"/>
                <w:color w:val="FF0000"/>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snapToGrid w:val="0"/>
                <w:color w:val="FF0000"/>
                <w:kern w:val="0"/>
                <w:szCs w:val="21"/>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snapToGrid w:val="0"/>
                <w:color w:val="FF0000"/>
                <w:kern w:val="0"/>
                <w:szCs w:val="21"/>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snapToGrid w:val="0"/>
                <w:color w:val="FF0000"/>
                <w:kern w:val="0"/>
                <w:szCs w:val="21"/>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snapToGrid w:val="0"/>
                <w:color w:val="FF0000"/>
                <w:kern w:val="0"/>
                <w:szCs w:val="21"/>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b/>
                <w:bCs/>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41"/>
              </w:numPr>
              <w:spacing w:line="400" w:lineRule="exact"/>
              <w:jc w:val="center"/>
              <w:rPr>
                <w:rFonts w:ascii="宋体" w:hAnsi="宋体"/>
                <w:szCs w:val="21"/>
              </w:rPr>
            </w:pPr>
          </w:p>
        </w:tc>
        <w:tc>
          <w:tcPr>
            <w:tcW w:w="3422" w:type="dxa"/>
            <w:vAlign w:val="center"/>
          </w:tcPr>
          <w:p>
            <w:pPr>
              <w:rPr>
                <w:rFonts w:ascii="宋体" w:hAnsi="宋体" w:cs="宋体"/>
                <w:b/>
                <w:color w:val="000000" w:themeColor="text1"/>
                <w:szCs w:val="21"/>
                <w14:textFill>
                  <w14:solidFill>
                    <w14:schemeClr w14:val="tx1"/>
                  </w14:solidFill>
                </w14:textFill>
              </w:rPr>
            </w:pPr>
          </w:p>
        </w:tc>
        <w:tc>
          <w:tcPr>
            <w:tcW w:w="2371" w:type="dxa"/>
            <w:vAlign w:val="center"/>
          </w:tcPr>
          <w:p>
            <w:pPr>
              <w:spacing w:line="400" w:lineRule="exact"/>
              <w:jc w:val="center"/>
              <w:rPr>
                <w:rFonts w:ascii="宋体" w:hAnsi="宋体"/>
              </w:rPr>
            </w:pPr>
          </w:p>
        </w:tc>
        <w:tc>
          <w:tcPr>
            <w:tcW w:w="2797" w:type="dxa"/>
            <w:vAlign w:val="center"/>
          </w:tcPr>
          <w:p>
            <w:pPr>
              <w:spacing w:line="400" w:lineRule="exact"/>
              <w:jc w:val="center"/>
              <w:rPr>
                <w:rFonts w:ascii="宋体" w:hAnsi="宋体"/>
              </w:rPr>
            </w:pPr>
          </w:p>
        </w:tc>
      </w:tr>
    </w:tbl>
    <w:p>
      <w:pPr>
        <w:spacing w:line="500" w:lineRule="exact"/>
        <w:rPr>
          <w:rFonts w:ascii="宋体" w:hAnsi="宋体"/>
          <w:spacing w:val="4"/>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pStyle w:val="2"/>
        <w:rPr>
          <w:rFonts w:ascii="宋体" w:hAnsi="宋体"/>
        </w:rPr>
      </w:pPr>
    </w:p>
    <w:p>
      <w:pPr>
        <w:pStyle w:val="2"/>
        <w:rPr>
          <w:rFonts w:ascii="宋体" w:hAnsi="宋体"/>
        </w:rPr>
      </w:pPr>
    </w:p>
    <w:bookmarkEnd w:id="112"/>
    <w:p>
      <w:pPr>
        <w:widowControl/>
        <w:jc w:val="left"/>
        <w:rPr>
          <w:rFonts w:ascii="宋体" w:hAnsi="宋体"/>
          <w:bCs/>
          <w:sz w:val="32"/>
          <w:szCs w:val="32"/>
          <w:lang w:val="zh-CN"/>
        </w:rPr>
      </w:pPr>
      <w:r>
        <w:rPr>
          <w:rFonts w:ascii="宋体" w:hAnsi="宋体"/>
          <w:b/>
        </w:rPr>
        <w:br w:type="page"/>
      </w:r>
    </w:p>
    <w:p>
      <w:pPr>
        <w:pStyle w:val="5"/>
        <w:adjustRightInd w:val="0"/>
        <w:snapToGrid w:val="0"/>
        <w:spacing w:before="158" w:beforeLines="50" w:after="158" w:afterLines="50" w:line="360" w:lineRule="auto"/>
        <w:jc w:val="center"/>
        <w:rPr>
          <w:rFonts w:ascii="宋体" w:hAnsi="宋体" w:eastAsia="宋体"/>
        </w:rPr>
      </w:pPr>
      <w:bookmarkStart w:id="124" w:name="_Toc435515319"/>
      <w:bookmarkStart w:id="125" w:name="_Toc435514879"/>
      <w:r>
        <w:rPr>
          <w:rFonts w:hint="eastAsia" w:ascii="宋体" w:hAnsi="宋体" w:eastAsia="宋体"/>
        </w:rPr>
        <w:t>代理服务费承诺书及开票资料</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广东粤信项目管理有限公司:</w:t>
      </w:r>
    </w:p>
    <w:p>
      <w:pPr>
        <w:spacing w:line="360" w:lineRule="auto"/>
        <w:ind w:firstLine="420" w:firstLineChars="200"/>
        <w:rPr>
          <w:rFonts w:ascii="宋体" w:hAnsi="宋体" w:cs="宋体"/>
          <w:szCs w:val="21"/>
        </w:rPr>
      </w:pPr>
      <w:r>
        <w:rPr>
          <w:rFonts w:hint="eastAsia" w:ascii="宋体" w:hAnsi="宋体" w:cs="宋体"/>
          <w:szCs w:val="21"/>
        </w:rPr>
        <w:t>本公司</w:t>
      </w:r>
      <w:r>
        <w:rPr>
          <w:rFonts w:hint="eastAsia" w:ascii="宋体" w:hAnsi="宋体" w:cs="宋体"/>
          <w:szCs w:val="21"/>
          <w:u w:val="single"/>
        </w:rPr>
        <w:t>（单位名称）</w:t>
      </w:r>
      <w:r>
        <w:rPr>
          <w:rFonts w:hint="eastAsia" w:ascii="宋体" w:hAnsi="宋体" w:cs="宋体"/>
          <w:szCs w:val="21"/>
        </w:rPr>
        <w:t>在参加</w:t>
      </w:r>
      <w:r>
        <w:rPr>
          <w:rFonts w:hint="eastAsia" w:ascii="宋体" w:hAnsi="宋体" w:cs="宋体"/>
          <w:szCs w:val="21"/>
          <w:u w:val="single"/>
        </w:rPr>
        <w:t xml:space="preserve"> </w:t>
      </w:r>
      <w:r>
        <w:rPr>
          <w:rFonts w:hint="eastAsia" w:ascii="宋体" w:hAnsi="宋体" w:cs="宋体"/>
          <w:szCs w:val="21"/>
          <w:u w:val="single"/>
          <w:lang w:eastAsia="zh-CN"/>
        </w:rPr>
        <w:t>广东省广州市黄埔区消防救援大队2024年消防队史馆文化布展项目</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lang w:eastAsia="zh-CN"/>
        </w:rPr>
        <w:t>YXGL24GZ18075</w:t>
      </w:r>
      <w:r>
        <w:rPr>
          <w:rFonts w:hint="eastAsia" w:ascii="宋体" w:hAnsi="宋体" w:cs="宋体"/>
          <w:szCs w:val="21"/>
        </w:rPr>
        <w:t>)的招标采购中如获中标（成交），我公司保证按照招标采购文件的规定缴纳“代理服务费”。如采用电汇或银行转账，我公司将同时递交代理服务费缴费凭证复印件并加盖公章。</w:t>
      </w:r>
    </w:p>
    <w:p>
      <w:pPr>
        <w:spacing w:line="360" w:lineRule="auto"/>
        <w:ind w:firstLine="420" w:firstLineChars="200"/>
        <w:rPr>
          <w:rFonts w:ascii="宋体" w:hAnsi="宋体" w:cs="宋体"/>
          <w:szCs w:val="21"/>
        </w:rPr>
      </w:pPr>
      <w:r>
        <w:rPr>
          <w:rFonts w:hint="eastAsia" w:ascii="宋体" w:hAnsi="宋体" w:cs="宋体"/>
          <w:szCs w:val="21"/>
        </w:rPr>
        <w:t>如我公司违反上款承诺，愿承担由此引起的一切法律责任。特此承诺!</w:t>
      </w:r>
    </w:p>
    <w:p>
      <w:pPr>
        <w:spacing w:line="360" w:lineRule="auto"/>
        <w:ind w:firstLine="420" w:firstLineChars="200"/>
        <w:rPr>
          <w:rFonts w:ascii="宋体" w:hAnsi="宋体" w:cs="宋体"/>
          <w:szCs w:val="21"/>
        </w:rPr>
      </w:pPr>
      <w:r>
        <w:rPr>
          <w:rFonts w:hint="eastAsia" w:ascii="宋体" w:hAnsi="宋体" w:cs="宋体"/>
          <w:szCs w:val="21"/>
        </w:rPr>
        <w:t>开票资料如下：</w:t>
      </w:r>
    </w:p>
    <w:tbl>
      <w:tblPr>
        <w:tblStyle w:val="18"/>
        <w:tblW w:w="90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888"/>
        <w:gridCol w:w="4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315" w:type="dxa"/>
            <w:gridSpan w:val="2"/>
            <w:vAlign w:val="center"/>
          </w:tcPr>
          <w:p>
            <w:pPr>
              <w:jc w:val="center"/>
              <w:rPr>
                <w:rFonts w:ascii="宋体" w:hAnsi="宋体" w:cs="宋体"/>
                <w:szCs w:val="21"/>
              </w:rPr>
            </w:pPr>
            <w:r>
              <w:rPr>
                <w:rFonts w:hint="eastAsia" w:ascii="宋体" w:hAnsi="宋体" w:cs="宋体"/>
                <w:szCs w:val="21"/>
              </w:rPr>
              <w:t>单位名称</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315" w:type="dxa"/>
            <w:gridSpan w:val="2"/>
            <w:vAlign w:val="center"/>
          </w:tcPr>
          <w:p>
            <w:pPr>
              <w:jc w:val="center"/>
              <w:rPr>
                <w:rFonts w:ascii="宋体" w:hAnsi="宋体" w:cs="宋体"/>
                <w:szCs w:val="21"/>
              </w:rPr>
            </w:pPr>
            <w:r>
              <w:rPr>
                <w:rFonts w:hint="eastAsia" w:ascii="宋体" w:hAnsi="宋体" w:cs="宋体"/>
                <w:szCs w:val="21"/>
              </w:rPr>
              <w:t>纳税人识别号</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315" w:type="dxa"/>
            <w:gridSpan w:val="2"/>
            <w:vAlign w:val="center"/>
          </w:tcPr>
          <w:p>
            <w:pPr>
              <w:jc w:val="center"/>
              <w:rPr>
                <w:rFonts w:ascii="宋体" w:hAnsi="宋体" w:cs="宋体"/>
                <w:szCs w:val="21"/>
              </w:rPr>
            </w:pPr>
            <w:r>
              <w:rPr>
                <w:rFonts w:hint="eastAsia" w:ascii="宋体" w:hAnsi="宋体" w:cs="宋体"/>
                <w:szCs w:val="21"/>
              </w:rPr>
              <w:t>电子发票接收邮箱</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315" w:type="dxa"/>
            <w:gridSpan w:val="2"/>
            <w:vAlign w:val="center"/>
          </w:tcPr>
          <w:p>
            <w:pPr>
              <w:jc w:val="center"/>
              <w:rPr>
                <w:rFonts w:ascii="宋体" w:hAnsi="宋体" w:cs="宋体"/>
                <w:szCs w:val="21"/>
              </w:rPr>
            </w:pPr>
            <w:r>
              <w:rPr>
                <w:rFonts w:hint="eastAsia" w:ascii="宋体" w:hAnsi="宋体" w:cs="宋体"/>
                <w:szCs w:val="21"/>
              </w:rPr>
              <w:t>电子发票接收手机号码</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27" w:type="dxa"/>
            <w:vMerge w:val="restart"/>
            <w:vAlign w:val="center"/>
          </w:tcPr>
          <w:p>
            <w:pPr>
              <w:jc w:val="center"/>
              <w:rPr>
                <w:rFonts w:ascii="宋体" w:hAnsi="宋体" w:cs="宋体"/>
                <w:szCs w:val="21"/>
              </w:rPr>
            </w:pPr>
            <w:r>
              <w:rPr>
                <w:rFonts w:hint="eastAsia" w:ascii="宋体" w:hAnsi="宋体" w:cs="宋体"/>
                <w:b/>
                <w:szCs w:val="21"/>
              </w:rPr>
              <w:t>仅适用于一般纳税人开具</w:t>
            </w:r>
            <w:r>
              <w:rPr>
                <w:rFonts w:hint="eastAsia" w:ascii="宋体" w:hAnsi="宋体" w:cs="宋体"/>
                <w:b/>
                <w:szCs w:val="21"/>
                <w:u w:val="double"/>
              </w:rPr>
              <w:t>增值税专用发票</w:t>
            </w:r>
            <w:r>
              <w:rPr>
                <w:rFonts w:hint="eastAsia" w:ascii="宋体" w:hAnsi="宋体" w:cs="宋体"/>
                <w:b/>
                <w:szCs w:val="21"/>
              </w:rPr>
              <w:t>时填写</w:t>
            </w:r>
          </w:p>
        </w:tc>
        <w:tc>
          <w:tcPr>
            <w:tcW w:w="2888" w:type="dxa"/>
            <w:vAlign w:val="center"/>
          </w:tcPr>
          <w:p>
            <w:pPr>
              <w:jc w:val="center"/>
              <w:rPr>
                <w:rFonts w:ascii="宋体" w:hAnsi="宋体" w:cs="宋体"/>
                <w:szCs w:val="21"/>
              </w:rPr>
            </w:pPr>
            <w:r>
              <w:rPr>
                <w:rFonts w:hint="eastAsia" w:ascii="宋体" w:hAnsi="宋体" w:cs="宋体"/>
                <w:szCs w:val="21"/>
              </w:rPr>
              <w:t>地址、座机号</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427" w:type="dxa"/>
            <w:vMerge w:val="continue"/>
            <w:vAlign w:val="center"/>
          </w:tcPr>
          <w:p>
            <w:pPr>
              <w:jc w:val="center"/>
              <w:rPr>
                <w:rFonts w:ascii="宋体" w:hAnsi="宋体" w:cs="宋体"/>
                <w:szCs w:val="21"/>
              </w:rPr>
            </w:pPr>
          </w:p>
        </w:tc>
        <w:tc>
          <w:tcPr>
            <w:tcW w:w="2888" w:type="dxa"/>
            <w:vAlign w:val="center"/>
          </w:tcPr>
          <w:p>
            <w:pPr>
              <w:jc w:val="center"/>
              <w:rPr>
                <w:rFonts w:ascii="宋体" w:hAnsi="宋体" w:cs="宋体"/>
                <w:szCs w:val="21"/>
              </w:rPr>
            </w:pPr>
            <w:r>
              <w:rPr>
                <w:rFonts w:hint="eastAsia" w:ascii="宋体" w:hAnsi="宋体" w:cs="宋体"/>
                <w:szCs w:val="21"/>
              </w:rPr>
              <w:t>开户银行</w:t>
            </w:r>
          </w:p>
          <w:p>
            <w:pPr>
              <w:jc w:val="center"/>
              <w:rPr>
                <w:rFonts w:ascii="宋体" w:hAnsi="宋体" w:cs="宋体"/>
                <w:szCs w:val="21"/>
              </w:rPr>
            </w:pPr>
            <w:r>
              <w:rPr>
                <w:rFonts w:hint="eastAsia" w:ascii="宋体" w:hAnsi="宋体" w:cs="宋体"/>
                <w:szCs w:val="21"/>
              </w:rPr>
              <w:t>（具体到XX银行XX支行）</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27" w:type="dxa"/>
            <w:vMerge w:val="continue"/>
            <w:vAlign w:val="center"/>
          </w:tcPr>
          <w:p>
            <w:pPr>
              <w:jc w:val="center"/>
              <w:rPr>
                <w:rFonts w:ascii="宋体" w:hAnsi="宋体" w:cs="宋体"/>
                <w:szCs w:val="21"/>
              </w:rPr>
            </w:pPr>
          </w:p>
        </w:tc>
        <w:tc>
          <w:tcPr>
            <w:tcW w:w="2888" w:type="dxa"/>
            <w:vAlign w:val="center"/>
          </w:tcPr>
          <w:p>
            <w:pPr>
              <w:jc w:val="center"/>
              <w:rPr>
                <w:rFonts w:ascii="宋体" w:hAnsi="宋体" w:cs="宋体"/>
                <w:szCs w:val="21"/>
              </w:rPr>
            </w:pPr>
            <w:r>
              <w:rPr>
                <w:rFonts w:hint="eastAsia" w:ascii="宋体" w:hAnsi="宋体" w:cs="宋体"/>
                <w:szCs w:val="21"/>
              </w:rPr>
              <w:t>账    号</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27" w:type="dxa"/>
            <w:vMerge w:val="continue"/>
            <w:vAlign w:val="center"/>
          </w:tcPr>
          <w:p>
            <w:pPr>
              <w:jc w:val="center"/>
              <w:rPr>
                <w:rFonts w:ascii="宋体" w:hAnsi="宋体" w:cs="宋体"/>
                <w:szCs w:val="21"/>
              </w:rPr>
            </w:pPr>
          </w:p>
        </w:tc>
        <w:tc>
          <w:tcPr>
            <w:tcW w:w="2888" w:type="dxa"/>
            <w:vAlign w:val="center"/>
          </w:tcPr>
          <w:p>
            <w:pPr>
              <w:jc w:val="center"/>
              <w:rPr>
                <w:rFonts w:ascii="宋体" w:hAnsi="宋体" w:cs="宋体"/>
                <w:szCs w:val="21"/>
              </w:rPr>
            </w:pPr>
            <w:r>
              <w:rPr>
                <w:rFonts w:hint="eastAsia" w:ascii="宋体" w:hAnsi="宋体" w:cs="宋体"/>
                <w:szCs w:val="21"/>
              </w:rPr>
              <w:t>联系电话</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427" w:type="dxa"/>
            <w:vMerge w:val="continue"/>
            <w:vAlign w:val="center"/>
          </w:tcPr>
          <w:p>
            <w:pPr>
              <w:jc w:val="center"/>
              <w:rPr>
                <w:rFonts w:ascii="宋体" w:hAnsi="宋体" w:cs="宋体"/>
                <w:szCs w:val="21"/>
              </w:rPr>
            </w:pPr>
          </w:p>
        </w:tc>
        <w:tc>
          <w:tcPr>
            <w:tcW w:w="2888" w:type="dxa"/>
            <w:vAlign w:val="center"/>
          </w:tcPr>
          <w:p>
            <w:pPr>
              <w:jc w:val="center"/>
              <w:rPr>
                <w:rFonts w:ascii="宋体" w:hAnsi="宋体" w:cs="宋体"/>
                <w:szCs w:val="21"/>
              </w:rPr>
            </w:pPr>
            <w:r>
              <w:rPr>
                <w:rFonts w:hint="eastAsia" w:ascii="宋体" w:hAnsi="宋体" w:cs="宋体"/>
                <w:szCs w:val="21"/>
              </w:rPr>
              <w:t>联系人</w:t>
            </w:r>
          </w:p>
        </w:tc>
        <w:tc>
          <w:tcPr>
            <w:tcW w:w="4752"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27" w:type="dxa"/>
            <w:vMerge w:val="continue"/>
            <w:vAlign w:val="center"/>
          </w:tcPr>
          <w:p>
            <w:pPr>
              <w:rPr>
                <w:rFonts w:ascii="宋体" w:hAnsi="宋体" w:cs="宋体"/>
                <w:b/>
                <w:szCs w:val="21"/>
              </w:rPr>
            </w:pPr>
          </w:p>
        </w:tc>
        <w:tc>
          <w:tcPr>
            <w:tcW w:w="7640" w:type="dxa"/>
            <w:gridSpan w:val="2"/>
            <w:vAlign w:val="center"/>
          </w:tcPr>
          <w:p>
            <w:pPr>
              <w:rPr>
                <w:rFonts w:ascii="宋体" w:hAnsi="宋体" w:cs="宋体"/>
                <w:b/>
                <w:szCs w:val="21"/>
              </w:rPr>
            </w:pPr>
            <w:r>
              <w:rPr>
                <w:rFonts w:hint="eastAsia" w:ascii="宋体" w:hAnsi="宋体" w:cs="宋体"/>
                <w:b/>
                <w:szCs w:val="21"/>
              </w:rPr>
              <w:t>附件：须附上一般纳税人资格认定税务通知书或其他可证明具有该项资格证明文件的复印件（加盖公章）。</w:t>
            </w:r>
          </w:p>
        </w:tc>
      </w:tr>
    </w:tbl>
    <w:p>
      <w:pPr>
        <w:spacing w:line="360" w:lineRule="auto"/>
        <w:rPr>
          <w:rFonts w:ascii="宋体" w:hAnsi="宋体" w:cs="宋体"/>
          <w:b/>
          <w:szCs w:val="21"/>
        </w:rPr>
      </w:pPr>
      <w:r>
        <w:rPr>
          <w:rFonts w:hint="eastAsia" w:ascii="宋体" w:hAnsi="宋体" w:cs="宋体"/>
          <w:b/>
          <w:szCs w:val="21"/>
        </w:rPr>
        <w:t>备注：投标（响应）截止日如未按该要求填写、未提供有效的开票资料、未确认开具发票类型或确认的发票类型有误，则视为开具增值税普通发票。同意广东粤信项目管理有限公司不予更换发票类型。并愿承担由此引起的一切后果。</w:t>
      </w:r>
    </w:p>
    <w:p>
      <w:pPr>
        <w:spacing w:line="360" w:lineRule="auto"/>
        <w:rPr>
          <w:rFonts w:ascii="宋体" w:hAnsi="宋体" w:cs="宋体"/>
          <w:szCs w:val="21"/>
        </w:rPr>
      </w:pPr>
    </w:p>
    <w:p>
      <w:pPr>
        <w:pStyle w:val="2"/>
        <w:rPr>
          <w:rFonts w:ascii="宋体" w:hAnsi="宋体" w:cs="宋体"/>
          <w:spacing w:val="4"/>
          <w:szCs w:val="21"/>
          <w:u w:val="single"/>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pStyle w:val="2"/>
        <w:rPr>
          <w:rFonts w:ascii="宋体" w:hAnsi="宋体" w:cs="宋体"/>
          <w:spacing w:val="4"/>
          <w:szCs w:val="21"/>
        </w:rPr>
      </w:pPr>
      <w:r>
        <w:rPr>
          <w:rFonts w:hint="eastAsia" w:ascii="宋体" w:hAnsi="宋体" w:cs="宋体"/>
          <w:spacing w:val="4"/>
          <w:szCs w:val="21"/>
        </w:rPr>
        <w:t>日期：</w:t>
      </w:r>
      <w:r>
        <w:rPr>
          <w:rFonts w:hint="eastAsia" w:ascii="宋体" w:hAnsi="宋体" w:cs="宋体"/>
          <w:color w:val="000000"/>
          <w:szCs w:val="21"/>
          <w:u w:val="single"/>
        </w:rPr>
        <w:t xml:space="preserve">          </w:t>
      </w:r>
    </w:p>
    <w:p>
      <w:pPr>
        <w:widowControl/>
        <w:jc w:val="center"/>
        <w:outlineLvl w:val="0"/>
        <w:rPr>
          <w:rFonts w:ascii="宋体" w:hAnsi="宋体"/>
          <w:b/>
          <w:bCs/>
          <w:sz w:val="28"/>
          <w:szCs w:val="28"/>
        </w:rPr>
      </w:pPr>
      <w:r>
        <w:rPr>
          <w:rFonts w:ascii="宋体" w:hAnsi="宋体"/>
        </w:rPr>
        <w:br w:type="page"/>
      </w:r>
      <w:bookmarkEnd w:id="124"/>
      <w:bookmarkEnd w:id="125"/>
      <w:bookmarkStart w:id="126" w:name="_Toc435174932"/>
      <w:bookmarkStart w:id="127" w:name="_Toc435516649"/>
      <w:bookmarkStart w:id="128" w:name="_Toc438223135"/>
      <w:bookmarkStart w:id="129" w:name="_Toc101967362"/>
      <w:r>
        <w:rPr>
          <w:rFonts w:hint="eastAsia" w:ascii="宋体" w:hAnsi="宋体"/>
          <w:b/>
          <w:bCs/>
          <w:sz w:val="28"/>
          <w:szCs w:val="28"/>
        </w:rPr>
        <w:t>第七章 投标人须知</w:t>
      </w:r>
      <w:bookmarkEnd w:id="126"/>
      <w:bookmarkEnd w:id="127"/>
      <w:bookmarkEnd w:id="128"/>
      <w:bookmarkEnd w:id="129"/>
    </w:p>
    <w:p>
      <w:pPr>
        <w:pStyle w:val="2"/>
        <w:rPr>
          <w:rFonts w:ascii="宋体" w:hAnsi="宋体"/>
        </w:rPr>
      </w:pPr>
    </w:p>
    <w:p>
      <w:pPr>
        <w:numPr>
          <w:ilvl w:val="0"/>
          <w:numId w:val="42"/>
        </w:numPr>
        <w:autoSpaceDE w:val="0"/>
        <w:autoSpaceDN w:val="0"/>
        <w:adjustRightInd w:val="0"/>
        <w:snapToGrid w:val="0"/>
        <w:spacing w:line="360" w:lineRule="auto"/>
        <w:ind w:left="1012" w:hanging="1008" w:hangingChars="360"/>
        <w:jc w:val="center"/>
        <w:outlineLvl w:val="1"/>
        <w:rPr>
          <w:rFonts w:ascii="宋体" w:hAnsi="宋体"/>
          <w:b/>
          <w:sz w:val="28"/>
          <w:szCs w:val="28"/>
        </w:rPr>
      </w:pPr>
      <w:bookmarkStart w:id="130" w:name="_Toc435174933"/>
      <w:bookmarkStart w:id="131" w:name="_Toc435516650"/>
      <w:bookmarkStart w:id="132" w:name="_Toc438223136"/>
      <w:r>
        <w:rPr>
          <w:rFonts w:ascii="宋体" w:hAnsi="宋体"/>
          <w:b/>
          <w:sz w:val="28"/>
          <w:szCs w:val="28"/>
          <w:lang w:eastAsia="zh-TW"/>
        </w:rPr>
        <w:t>说 明</w:t>
      </w:r>
      <w:bookmarkEnd w:id="130"/>
      <w:bookmarkEnd w:id="131"/>
      <w:bookmarkEnd w:id="132"/>
      <w:bookmarkStart w:id="133" w:name="_Toc292267791"/>
    </w:p>
    <w:bookmarkEnd w:id="133"/>
    <w:p>
      <w:pPr>
        <w:numPr>
          <w:ilvl w:val="0"/>
          <w:numId w:val="43"/>
        </w:numPr>
        <w:autoSpaceDE w:val="0"/>
        <w:autoSpaceDN w:val="0"/>
        <w:adjustRightInd w:val="0"/>
        <w:snapToGrid w:val="0"/>
        <w:spacing w:line="360" w:lineRule="auto"/>
        <w:outlineLvl w:val="2"/>
        <w:rPr>
          <w:rFonts w:ascii="宋体" w:hAnsi="宋体"/>
          <w:b/>
          <w:bCs/>
          <w:szCs w:val="21"/>
        </w:rPr>
      </w:pPr>
      <w:r>
        <w:rPr>
          <w:rFonts w:hint="eastAsia" w:ascii="宋体" w:hAnsi="宋体"/>
          <w:b/>
          <w:bCs/>
          <w:szCs w:val="21"/>
        </w:rPr>
        <w:t>适用范围</w:t>
      </w:r>
    </w:p>
    <w:p>
      <w:pPr>
        <w:numPr>
          <w:ilvl w:val="1"/>
          <w:numId w:val="43"/>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本招标文件适用于本投标邀请（招标公告）中所述项目的政府采购。</w:t>
      </w:r>
    </w:p>
    <w:p>
      <w:pPr>
        <w:numPr>
          <w:ilvl w:val="0"/>
          <w:numId w:val="43"/>
        </w:numPr>
        <w:autoSpaceDE w:val="0"/>
        <w:autoSpaceDN w:val="0"/>
        <w:adjustRightInd w:val="0"/>
        <w:snapToGrid w:val="0"/>
        <w:spacing w:line="360" w:lineRule="auto"/>
        <w:ind w:left="449" w:hanging="447" w:hangingChars="213"/>
        <w:outlineLvl w:val="2"/>
        <w:rPr>
          <w:rFonts w:ascii="宋体" w:hAnsi="宋体"/>
          <w:b/>
          <w:bCs/>
          <w:strike/>
          <w:szCs w:val="21"/>
        </w:rPr>
      </w:pPr>
      <w:r>
        <w:rPr>
          <w:rFonts w:hint="eastAsia" w:ascii="宋体" w:hAnsi="宋体"/>
          <w:b/>
          <w:szCs w:val="21"/>
        </w:rPr>
        <w:t>定义</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szCs w:val="21"/>
        </w:rPr>
        <w:t>政府采购监督管理部门指</w:t>
      </w:r>
      <w:r>
        <w:rPr>
          <w:rFonts w:hint="eastAsia" w:ascii="宋体" w:hAnsi="宋体" w:cs="宋体"/>
          <w:szCs w:val="21"/>
          <w:lang w:eastAsia="zh-TW"/>
        </w:rPr>
        <w:t>人民政府财政部门</w:t>
      </w:r>
      <w:r>
        <w:rPr>
          <w:rFonts w:hint="eastAsia" w:ascii="宋体" w:hAnsi="宋体" w:cs="宋体"/>
          <w:szCs w:val="21"/>
        </w:rPr>
        <w:t>。</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采购人指各级国家机关、事业单位和团体组织。本招标文件中所述的采购人已拥有一笔财政性资金/贷款或资金来源已落实。采购人计划将一部分或全部资金/贷款用于支付本次招标后所签订合同项下的款项。</w:t>
      </w:r>
    </w:p>
    <w:p>
      <w:pPr>
        <w:numPr>
          <w:ilvl w:val="1"/>
          <w:numId w:val="43"/>
        </w:numPr>
        <w:autoSpaceDE w:val="0"/>
        <w:autoSpaceDN w:val="0"/>
        <w:adjustRightInd w:val="0"/>
        <w:snapToGrid w:val="0"/>
        <w:spacing w:line="360" w:lineRule="auto"/>
        <w:rPr>
          <w:rFonts w:ascii="宋体" w:hAnsi="宋体"/>
          <w:strike/>
          <w:szCs w:val="21"/>
        </w:rPr>
      </w:pPr>
      <w:r>
        <w:rPr>
          <w:rFonts w:hint="eastAsia" w:ascii="宋体" w:hAnsi="宋体"/>
          <w:szCs w:val="21"/>
        </w:rPr>
        <w:t>采购代理机构指按照规定办理名录登记并通过审核的代理机构，其联系方式见本投标邀请的联系事项。</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供应商是指在中华人民共和国境内注册（登记），向采购人提供货物、工程或者服务的法人、其他组织或者自然人。</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中标人是指经法定程序确定并授予合同的投标人。</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合格的货物和服务</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地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服务是指除货物和工程以外的其他政府采购对象，且满足实质性采购需求。</w:t>
      </w:r>
    </w:p>
    <w:p>
      <w:pPr>
        <w:numPr>
          <w:ilvl w:val="1"/>
          <w:numId w:val="43"/>
        </w:numPr>
        <w:autoSpaceDE w:val="0"/>
        <w:autoSpaceDN w:val="0"/>
        <w:adjustRightInd w:val="0"/>
        <w:snapToGrid w:val="0"/>
        <w:spacing w:line="360" w:lineRule="auto"/>
        <w:rPr>
          <w:rFonts w:ascii="宋体" w:hAnsi="宋体"/>
        </w:rPr>
      </w:pPr>
      <w:r>
        <w:rPr>
          <w:rFonts w:hint="eastAsia" w:ascii="宋体" w:hAnsi="宋体"/>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进口产品是指通过中国海关报关验放进入中国境内且产自关境外的产品。依据《政府采购进口产品管理办法》优先采购向我国企业转让技术、与我国企业签订消化吸收再创新方案的供应商的进口产品。</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投标费用</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投标人应承担所有与准备和参加投标有关的费用。不论投标的结果如何，本</w:t>
      </w:r>
      <w:r>
        <w:rPr>
          <w:rFonts w:hint="eastAsia" w:ascii="宋体" w:hAnsi="宋体" w:cs="宋体"/>
          <w:szCs w:val="21"/>
        </w:rPr>
        <w:t>招标</w:t>
      </w:r>
      <w:r>
        <w:rPr>
          <w:rFonts w:hint="eastAsia" w:ascii="宋体" w:hAnsi="宋体" w:cs="宋体"/>
          <w:szCs w:val="21"/>
          <w:lang w:eastAsia="zh-TW"/>
        </w:rPr>
        <w:t>文件中所述的采购人或者采购代理机构均无义务和责任承担这些费用。</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其他</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供应商（投标人）向本招标文件中所述的采购代理机构咨询的有关本招标项目事项，一切以法律法规的规定和本公司书面答复为准，其他一切形式均为个人意见，不代表本公司的意见。</w:t>
      </w:r>
    </w:p>
    <w:p>
      <w:pPr>
        <w:numPr>
          <w:ilvl w:val="0"/>
          <w:numId w:val="42"/>
        </w:numPr>
        <w:autoSpaceDE w:val="0"/>
        <w:autoSpaceDN w:val="0"/>
        <w:adjustRightInd w:val="0"/>
        <w:snapToGrid w:val="0"/>
        <w:spacing w:line="360" w:lineRule="auto"/>
        <w:ind w:left="1012" w:hanging="1008" w:hangingChars="360"/>
        <w:jc w:val="center"/>
        <w:outlineLvl w:val="1"/>
        <w:rPr>
          <w:rFonts w:ascii="宋体" w:hAnsi="宋体"/>
          <w:b/>
          <w:sz w:val="28"/>
          <w:szCs w:val="28"/>
          <w:lang w:eastAsia="zh-TW"/>
        </w:rPr>
      </w:pPr>
      <w:bookmarkStart w:id="134" w:name="_Toc438223137"/>
      <w:bookmarkStart w:id="135" w:name="_Toc435516651"/>
      <w:bookmarkStart w:id="136" w:name="_Toc435174934"/>
      <w:r>
        <w:rPr>
          <w:rFonts w:hint="eastAsia" w:ascii="宋体" w:hAnsi="宋体"/>
          <w:b/>
          <w:sz w:val="28"/>
          <w:szCs w:val="28"/>
          <w:lang w:eastAsia="zh-TW"/>
        </w:rPr>
        <w:t>招标文件</w:t>
      </w:r>
      <w:bookmarkEnd w:id="134"/>
      <w:bookmarkEnd w:id="135"/>
      <w:bookmarkEnd w:id="136"/>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招标文件的编制依据与构成</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本招标文件的编制依据是《中华人民共和国政府采购法》《中华人民共和国政府采购法实施条例》《政府采购货物和服务招标投标管理办法》《政府购买服务管理办法》及其配套的法规、规章、政策等。</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招标文件以中文文字编写。招标文件共</w:t>
      </w:r>
      <w:r>
        <w:rPr>
          <w:rFonts w:hint="eastAsia" w:ascii="宋体" w:hAnsi="宋体" w:cs="宋体"/>
          <w:szCs w:val="21"/>
        </w:rPr>
        <w:t>七</w:t>
      </w:r>
      <w:r>
        <w:rPr>
          <w:rFonts w:hint="eastAsia" w:ascii="宋体" w:hAnsi="宋体" w:cs="宋体"/>
          <w:szCs w:val="21"/>
          <w:lang w:eastAsia="zh-TW"/>
        </w:rPr>
        <w:t>章。</w:t>
      </w:r>
      <w:r>
        <w:rPr>
          <w:rFonts w:hint="eastAsia" w:ascii="宋体" w:hAnsi="宋体" w:cs="宋体"/>
          <w:szCs w:val="21"/>
        </w:rPr>
        <w:t>由下列文件以及在招标过程中发出的澄清、修改和补充文件组成，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pPr>
        <w:snapToGrid w:val="0"/>
        <w:spacing w:line="360" w:lineRule="auto"/>
        <w:ind w:left="445" w:leftChars="212" w:firstLine="1"/>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投标邀请（招标公告）</w:t>
      </w:r>
    </w:p>
    <w:p>
      <w:pPr>
        <w:snapToGrid w:val="0"/>
        <w:spacing w:line="360" w:lineRule="auto"/>
        <w:ind w:left="445" w:leftChars="212" w:firstLine="1"/>
        <w:rPr>
          <w:rFonts w:ascii="宋体" w:hAnsi="宋体" w:cs="宋体"/>
          <w:b/>
          <w:szCs w:val="21"/>
        </w:rPr>
      </w:pPr>
      <w:r>
        <w:rPr>
          <w:rFonts w:hint="eastAsia" w:ascii="宋体" w:hAnsi="宋体" w:cs="宋体"/>
          <w:b/>
          <w:szCs w:val="21"/>
        </w:rPr>
        <w:t>第二章　</w:t>
      </w:r>
      <w:r>
        <w:rPr>
          <w:rFonts w:hint="eastAsia" w:ascii="宋体" w:hAnsi="宋体" w:cs="宋体"/>
          <w:b/>
          <w:bCs/>
          <w:szCs w:val="21"/>
        </w:rPr>
        <w:t>投标须知前附表</w:t>
      </w:r>
    </w:p>
    <w:p>
      <w:pPr>
        <w:snapToGrid w:val="0"/>
        <w:spacing w:line="360" w:lineRule="auto"/>
        <w:ind w:left="445" w:leftChars="212" w:firstLine="1"/>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开标、评标、定标</w:t>
      </w:r>
    </w:p>
    <w:p>
      <w:pPr>
        <w:snapToGrid w:val="0"/>
        <w:spacing w:line="360" w:lineRule="auto"/>
        <w:ind w:left="445" w:leftChars="212" w:firstLine="1"/>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采购需求</w:t>
      </w:r>
    </w:p>
    <w:p>
      <w:pPr>
        <w:snapToGrid w:val="0"/>
        <w:spacing w:line="360" w:lineRule="auto"/>
        <w:ind w:left="445" w:leftChars="212" w:firstLine="1"/>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文本</w:t>
      </w:r>
    </w:p>
    <w:p>
      <w:pPr>
        <w:snapToGrid w:val="0"/>
        <w:spacing w:line="360" w:lineRule="auto"/>
        <w:ind w:left="445" w:leftChars="212" w:firstLine="1"/>
        <w:rPr>
          <w:rFonts w:ascii="宋体" w:hAnsi="宋体" w:cs="宋体"/>
          <w:b/>
          <w:szCs w:val="21"/>
        </w:rPr>
      </w:pPr>
      <w:r>
        <w:rPr>
          <w:rFonts w:hint="eastAsia" w:ascii="宋体" w:hAnsi="宋体" w:cs="宋体"/>
          <w:b/>
          <w:szCs w:val="21"/>
        </w:rPr>
        <w:t>第六章　投标文件格式</w:t>
      </w:r>
    </w:p>
    <w:p>
      <w:pPr>
        <w:snapToGrid w:val="0"/>
        <w:spacing w:line="360" w:lineRule="auto"/>
        <w:ind w:left="445" w:leftChars="212" w:firstLine="1"/>
        <w:rPr>
          <w:rFonts w:ascii="宋体" w:hAnsi="宋体" w:cs="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43"/>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本招标文件的解释权归本招标文件中所述的采购人、采购代理机构所有。</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招标文件的澄清或修改</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可以对已发出的招标文件进行必要的澄清或修改。招标文件的澄清或修改均以书面形式明确的内容为准。当招标文件的澄清、修改、补充等在同一内容的表述不一致时，以最后发出的书面形式的文件为准。</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将澄清（更正/变更）公告通知成功获取招标文件的供应商，供应商在收到澄清或修改（更正/变更）通知后，应按要求以书面形式向采购人或者采购代理机构确认。如在24小时之内无书面确认则视为已收悉，并有责任履行相应的义务。</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w:t>
      </w:r>
      <w:r>
        <w:rPr>
          <w:rFonts w:hint="eastAsia" w:ascii="宋体" w:hAnsi="宋体" w:cs="宋体"/>
          <w:szCs w:val="21"/>
        </w:rPr>
        <w:t>发出的</w:t>
      </w:r>
      <w:r>
        <w:rPr>
          <w:rFonts w:hint="eastAsia" w:ascii="宋体" w:hAnsi="宋体"/>
          <w:szCs w:val="21"/>
        </w:rPr>
        <w:t>澄清或修改（更正/变更）的内容为招标文件的组成部分，</w:t>
      </w:r>
      <w:r>
        <w:rPr>
          <w:rFonts w:hint="eastAsia" w:ascii="宋体" w:hAnsi="宋体" w:cs="宋体"/>
          <w:szCs w:val="21"/>
          <w:lang w:eastAsia="zh-TW"/>
        </w:rPr>
        <w:t>并对供应商具有约束力</w:t>
      </w:r>
      <w:r>
        <w:rPr>
          <w:rFonts w:hint="eastAsia" w:ascii="宋体" w:hAnsi="宋体" w:cs="宋体"/>
          <w:szCs w:val="21"/>
        </w:rPr>
        <w:t>。</w:t>
      </w:r>
    </w:p>
    <w:p>
      <w:pPr>
        <w:numPr>
          <w:ilvl w:val="0"/>
          <w:numId w:val="43"/>
        </w:numPr>
        <w:autoSpaceDE w:val="0"/>
        <w:autoSpaceDN w:val="0"/>
        <w:adjustRightInd w:val="0"/>
        <w:snapToGrid w:val="0"/>
        <w:spacing w:line="360" w:lineRule="auto"/>
        <w:ind w:left="449" w:hanging="447" w:hangingChars="213"/>
        <w:outlineLvl w:val="2"/>
        <w:rPr>
          <w:rFonts w:ascii="宋体" w:hAnsi="宋体" w:cs="宋体"/>
          <w:szCs w:val="21"/>
        </w:rPr>
      </w:pPr>
      <w:r>
        <w:rPr>
          <w:rFonts w:hint="eastAsia" w:ascii="宋体" w:hAnsi="宋体"/>
          <w:b/>
          <w:bCs/>
          <w:szCs w:val="21"/>
        </w:rPr>
        <w:t>现场考察或者召开开标前答疑会</w:t>
      </w:r>
    </w:p>
    <w:p>
      <w:pPr>
        <w:numPr>
          <w:ilvl w:val="1"/>
          <w:numId w:val="4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除非</w:t>
      </w:r>
      <w:r>
        <w:rPr>
          <w:rFonts w:hint="eastAsia" w:ascii="宋体" w:hAnsi="宋体" w:cs="黑体"/>
          <w:b/>
          <w:szCs w:val="21"/>
        </w:rPr>
        <w:t>投标须知前附表</w:t>
      </w:r>
      <w:r>
        <w:rPr>
          <w:rFonts w:hint="eastAsia" w:ascii="宋体" w:hAnsi="宋体" w:cs="宋体"/>
          <w:szCs w:val="21"/>
        </w:rPr>
        <w:t>中另有规定，否则不举行项目</w:t>
      </w:r>
      <w:r>
        <w:rPr>
          <w:rFonts w:hint="eastAsia" w:ascii="宋体" w:hAnsi="宋体"/>
          <w:bCs/>
          <w:szCs w:val="21"/>
        </w:rPr>
        <w:t>现场考察或者召开开标前答疑会</w:t>
      </w:r>
      <w:r>
        <w:rPr>
          <w:rFonts w:hint="eastAsia" w:ascii="宋体" w:hAnsi="宋体" w:cs="宋体"/>
          <w:szCs w:val="21"/>
        </w:rPr>
        <w:t>，如举行</w:t>
      </w:r>
      <w:r>
        <w:rPr>
          <w:rFonts w:hint="eastAsia" w:ascii="宋体" w:hAnsi="宋体"/>
          <w:bCs/>
          <w:szCs w:val="21"/>
        </w:rPr>
        <w:t>现场考察或者召开开标前答疑会</w:t>
      </w:r>
      <w:r>
        <w:rPr>
          <w:rFonts w:hint="eastAsia" w:ascii="宋体" w:hAnsi="宋体" w:cs="宋体"/>
          <w:szCs w:val="21"/>
        </w:rPr>
        <w:t>的，则按以下规定：</w:t>
      </w:r>
    </w:p>
    <w:p>
      <w:pPr>
        <w:numPr>
          <w:ilvl w:val="2"/>
          <w:numId w:val="4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rPr>
        <w:t>投标须知前附表</w:t>
      </w:r>
      <w:r>
        <w:rPr>
          <w:rFonts w:hint="eastAsia" w:ascii="宋体" w:hAnsi="宋体" w:cs="宋体"/>
          <w:szCs w:val="21"/>
        </w:rPr>
        <w:t>中规定的日期、时间和地点组织</w:t>
      </w:r>
      <w:r>
        <w:rPr>
          <w:rFonts w:hint="eastAsia" w:ascii="宋体" w:hAnsi="宋体"/>
          <w:bCs/>
          <w:szCs w:val="21"/>
        </w:rPr>
        <w:t>现场考察或者召开开标前答疑会</w:t>
      </w:r>
      <w:r>
        <w:rPr>
          <w:rFonts w:hint="eastAsia" w:ascii="宋体" w:hAnsi="宋体" w:cs="宋体"/>
          <w:szCs w:val="21"/>
        </w:rPr>
        <w:t>；</w:t>
      </w:r>
    </w:p>
    <w:p>
      <w:pPr>
        <w:numPr>
          <w:ilvl w:val="2"/>
          <w:numId w:val="43"/>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对本项目提出的疑问，</w:t>
      </w:r>
      <w:r>
        <w:rPr>
          <w:rFonts w:hint="eastAsia" w:ascii="宋体" w:hAnsi="宋体" w:cs="宋体"/>
          <w:szCs w:val="21"/>
        </w:rPr>
        <w:t>可</w:t>
      </w:r>
      <w:r>
        <w:rPr>
          <w:rFonts w:hint="eastAsia" w:ascii="宋体" w:hAnsi="宋体" w:cs="宋体"/>
          <w:szCs w:val="21"/>
          <w:lang w:eastAsia="zh-TW"/>
        </w:rPr>
        <w:t>在</w:t>
      </w:r>
      <w:r>
        <w:rPr>
          <w:rFonts w:hint="eastAsia" w:ascii="宋体" w:hAnsi="宋体"/>
          <w:bCs/>
          <w:szCs w:val="21"/>
        </w:rPr>
        <w:t>现场考察或者召开开标前答疑会</w:t>
      </w:r>
      <w:r>
        <w:rPr>
          <w:rFonts w:hint="eastAsia" w:ascii="宋体" w:hAnsi="宋体" w:cs="宋体"/>
          <w:szCs w:val="21"/>
          <w:lang w:eastAsia="zh-TW"/>
        </w:rPr>
        <w:t>召开日前至少一个工作日将问题清单以书面形式（加盖公章）提交至采购代理机构。</w:t>
      </w:r>
    </w:p>
    <w:p>
      <w:pPr>
        <w:numPr>
          <w:ilvl w:val="0"/>
          <w:numId w:val="42"/>
        </w:numPr>
        <w:autoSpaceDE w:val="0"/>
        <w:autoSpaceDN w:val="0"/>
        <w:adjustRightInd w:val="0"/>
        <w:snapToGrid w:val="0"/>
        <w:spacing w:line="360" w:lineRule="auto"/>
        <w:ind w:left="1012" w:hanging="1008" w:hangingChars="360"/>
        <w:jc w:val="center"/>
        <w:outlineLvl w:val="1"/>
        <w:rPr>
          <w:rFonts w:ascii="宋体" w:hAnsi="宋体"/>
          <w:b/>
          <w:sz w:val="28"/>
          <w:szCs w:val="28"/>
          <w:lang w:eastAsia="zh-TW"/>
        </w:rPr>
      </w:pPr>
      <w:bookmarkStart w:id="137" w:name="_Toc435174935"/>
      <w:bookmarkStart w:id="138" w:name="_Toc438223138"/>
      <w:bookmarkStart w:id="139" w:name="_Toc435516652"/>
      <w:r>
        <w:rPr>
          <w:rFonts w:hint="eastAsia" w:ascii="宋体" w:hAnsi="宋体"/>
          <w:b/>
          <w:sz w:val="28"/>
          <w:szCs w:val="28"/>
          <w:lang w:eastAsia="zh-TW"/>
        </w:rPr>
        <w:t>投标文件的编制</w:t>
      </w:r>
      <w:bookmarkEnd w:id="137"/>
      <w:bookmarkEnd w:id="138"/>
      <w:bookmarkEnd w:id="139"/>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投标的语言</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投标人提交的投标文件以及投标人与采购人或者采购代理机构就有关投标的所有来往函电均应</w:t>
      </w:r>
      <w:r>
        <w:rPr>
          <w:rFonts w:hint="eastAsia" w:ascii="宋体" w:hAnsi="宋体" w:cs="宋体"/>
          <w:szCs w:val="21"/>
        </w:rPr>
        <w:t>当</w:t>
      </w:r>
      <w:r>
        <w:rPr>
          <w:rFonts w:hint="eastAsia" w:ascii="宋体" w:hAnsi="宋体" w:cs="宋体"/>
          <w:szCs w:val="21"/>
          <w:lang w:eastAsia="zh-TW"/>
        </w:rPr>
        <w:t>使用中文</w:t>
      </w:r>
      <w:r>
        <w:rPr>
          <w:rFonts w:hint="eastAsia" w:ascii="宋体" w:hAnsi="宋体" w:cs="宋体"/>
          <w:szCs w:val="21"/>
        </w:rPr>
        <w:t>。投</w:t>
      </w:r>
      <w:r>
        <w:rPr>
          <w:rFonts w:hint="eastAsia" w:ascii="宋体" w:hAnsi="宋体" w:cs="宋体"/>
          <w:szCs w:val="21"/>
          <w:lang w:eastAsia="zh-TW"/>
        </w:rPr>
        <w:t>标人提交的支持文件或印刷的资料</w:t>
      </w:r>
      <w:r>
        <w:rPr>
          <w:rFonts w:hint="eastAsia" w:ascii="宋体" w:hAnsi="宋体" w:cs="宋体"/>
          <w:szCs w:val="21"/>
        </w:rPr>
        <w:t>或外文书证或者外国语试听资料</w:t>
      </w:r>
      <w:r>
        <w:rPr>
          <w:rFonts w:hint="eastAsia" w:ascii="宋体" w:hAnsi="宋体" w:cs="宋体"/>
          <w:szCs w:val="21"/>
          <w:lang w:eastAsia="zh-TW"/>
        </w:rPr>
        <w:t>可以用另一种语言</w:t>
      </w:r>
      <w:r>
        <w:rPr>
          <w:rFonts w:hint="eastAsia" w:ascii="宋体" w:hAnsi="宋体" w:cs="宋体"/>
          <w:szCs w:val="21"/>
        </w:rPr>
        <w:t>，</w:t>
      </w:r>
      <w:r>
        <w:rPr>
          <w:rFonts w:hint="eastAsia" w:ascii="宋体" w:hAnsi="宋体" w:cs="宋体"/>
          <w:szCs w:val="21"/>
          <w:lang w:eastAsia="zh-TW"/>
        </w:rPr>
        <w:t>但相应内容应附有中文</w:t>
      </w:r>
      <w:r>
        <w:rPr>
          <w:rFonts w:hint="eastAsia" w:ascii="宋体" w:hAnsi="宋体" w:cs="宋体"/>
          <w:szCs w:val="21"/>
        </w:rPr>
        <w:t>译本，由翻译机构盖章或者翻译人员签名，若</w:t>
      </w:r>
      <w:r>
        <w:rPr>
          <w:rFonts w:hint="eastAsia" w:ascii="宋体" w:hAnsi="宋体"/>
        </w:rPr>
        <w:t>两种语言不一致时以中文翻译本为准。</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投标文件的构成</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投标人应当按照招标文件的要求编制投标文件。投标文件应当对招标文件提出的要求和条件作出明确响应。投标文件的组成包括但不仅仅限于价格文件、资格性文件、符合性文件、技术文件、商务文件等。</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投标文件的编写</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4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投标人应认真阅读招标文件中所有的事项、格式、条款和技术要求等，并按照招标文件的要求编制投标文件。若投标人不按照招标文件要求编制投标文件，由此产生的风险由投标人自己承担。</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投标报价</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投标人应按照“采购需求”</w:t>
      </w:r>
      <w:r>
        <w:rPr>
          <w:rFonts w:hint="eastAsia" w:ascii="宋体" w:hAnsi="宋体" w:cs="宋体"/>
          <w:szCs w:val="21"/>
        </w:rPr>
        <w:t>中</w:t>
      </w:r>
      <w:r>
        <w:rPr>
          <w:rFonts w:hint="eastAsia" w:ascii="宋体" w:hAnsi="宋体" w:cs="宋体"/>
          <w:szCs w:val="21"/>
          <w:lang w:eastAsia="zh-TW"/>
        </w:rPr>
        <w:t>采购项目技术规格、参数及要求规定的内容、责任范围进行报价。并按《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报出总价和分项价格。投标人按招标文件的要求报出全部货物及服务内容所需的所有费用，在合同履行过程中，采购人不再支付除合同金额以外的费用。</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pPr>
        <w:numPr>
          <w:ilvl w:val="2"/>
          <w:numId w:val="43"/>
        </w:numPr>
        <w:tabs>
          <w:tab w:val="left" w:pos="851"/>
          <w:tab w:val="clear" w:pos="567"/>
        </w:tabs>
        <w:autoSpaceDE w:val="0"/>
        <w:autoSpaceDN w:val="0"/>
        <w:adjustRightInd w:val="0"/>
        <w:snapToGrid w:val="0"/>
        <w:spacing w:line="360" w:lineRule="auto"/>
        <w:ind w:left="851" w:hanging="851"/>
        <w:jc w:val="left"/>
        <w:rPr>
          <w:rFonts w:ascii="宋体" w:hAnsi="宋体" w:cs="宋体"/>
          <w:szCs w:val="21"/>
          <w:lang w:eastAsia="zh-TW"/>
        </w:rPr>
      </w:pPr>
      <w:r>
        <w:rPr>
          <w:rFonts w:hint="eastAsia" w:ascii="宋体" w:hAnsi="宋体" w:cs="宋体"/>
          <w:szCs w:val="21"/>
        </w:rPr>
        <w:t>按招标文件的要求全部货物及服务内容所需的所有费用，</w:t>
      </w:r>
      <w:r>
        <w:rPr>
          <w:rFonts w:ascii="宋体" w:hAnsi="宋体"/>
        </w:rPr>
        <w:t>包括但不限于</w:t>
      </w:r>
      <w:r>
        <w:rPr>
          <w:rFonts w:hint="eastAsia" w:ascii="宋体" w:hAnsi="宋体" w:cs="宋体"/>
          <w:b/>
          <w:szCs w:val="21"/>
        </w:rPr>
        <w:t>投标须知前附表</w:t>
      </w:r>
      <w:r>
        <w:rPr>
          <w:rFonts w:hint="eastAsia" w:ascii="宋体" w:hAnsi="宋体" w:cs="宋体"/>
          <w:szCs w:val="21"/>
          <w:lang w:eastAsia="zh-TW"/>
        </w:rPr>
        <w:t>中规定的。</w:t>
      </w:r>
    </w:p>
    <w:p>
      <w:pPr>
        <w:numPr>
          <w:ilvl w:val="2"/>
          <w:numId w:val="43"/>
        </w:numPr>
        <w:tabs>
          <w:tab w:val="left" w:pos="851"/>
        </w:tabs>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r>
        <w:rPr>
          <w:rFonts w:hint="eastAsia" w:ascii="宋体" w:hAnsi="宋体" w:cs="宋体"/>
          <w:szCs w:val="21"/>
        </w:rPr>
        <w:t>。</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投标须知前附表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投标人所报的投标价在合同执行过程中是固定不变的，不得以任何理由予以变更。任何包含价格调整要求的投标被认为是非实质性响应投标而予以拒绝。</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投标须知前附表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szCs w:val="21"/>
        </w:rPr>
        <w:t>除</w:t>
      </w:r>
      <w:r>
        <w:rPr>
          <w:rFonts w:hint="eastAsia" w:ascii="宋体" w:hAnsi="宋体"/>
          <w:b/>
          <w:szCs w:val="21"/>
        </w:rPr>
        <w:t>投标须知前附表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投标货币</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szCs w:val="21"/>
        </w:rPr>
        <w:t>投标人所提供的货物和服务均应以人民币报价。</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联合体投标</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投标邀请（招标公告）</w:t>
      </w:r>
      <w:r>
        <w:rPr>
          <w:rFonts w:hint="eastAsia" w:ascii="宋体" w:hAnsi="宋体"/>
          <w:szCs w:val="21"/>
        </w:rPr>
        <w:t>中另有规定，不接受联合体投标。如果投标邀请（招标公告）中规定允许联合体投标的，则必须满足：</w:t>
      </w:r>
    </w:p>
    <w:p>
      <w:pPr>
        <w:numPr>
          <w:ilvl w:val="2"/>
          <w:numId w:val="4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以联合体形式参加投标的，联合体各方均必须符合</w:t>
      </w:r>
      <w:r>
        <w:rPr>
          <w:rFonts w:hint="eastAsia" w:ascii="宋体" w:hAnsi="宋体"/>
          <w:bCs/>
          <w:szCs w:val="20"/>
        </w:rPr>
        <w:t>《中华人民共和国政府采购法》第二十二条第（一）至（六）项规定。</w:t>
      </w:r>
    </w:p>
    <w:p>
      <w:pPr>
        <w:numPr>
          <w:ilvl w:val="2"/>
          <w:numId w:val="4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联合体投标的，必须提供各方签订的联合投标协议，明确约定各方承担的工作和相应的责任。联合体各方签订《联合投标协议书》（如适用，格式见第六章 投标文件格式），不得再以自己名义单独在同一项目（或包组）中投标，也不得组成新的联合体参加同一项目（或包组）投标。</w:t>
      </w:r>
    </w:p>
    <w:p>
      <w:pPr>
        <w:numPr>
          <w:ilvl w:val="2"/>
          <w:numId w:val="4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联合体中有同类资质的供应商按照联合体分工承担相同工作的，应当按照资质等级较低的供应商确定资质等级。由同一专业的单位组成的联合体，按照同一项资质等级较低的单位确定资质等级。</w:t>
      </w:r>
    </w:p>
    <w:p>
      <w:pPr>
        <w:numPr>
          <w:ilvl w:val="2"/>
          <w:numId w:val="43"/>
        </w:numPr>
        <w:tabs>
          <w:tab w:val="left" w:pos="851"/>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43"/>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证明投标人合格和资格的文件</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投标人应提交证明其有资格参加投标和中标后有能力履行合同的文件</w:t>
      </w:r>
      <w:r>
        <w:rPr>
          <w:rFonts w:hint="eastAsia" w:ascii="宋体" w:hAnsi="宋体" w:cs="宋体"/>
          <w:szCs w:val="21"/>
        </w:rPr>
        <w:t>，</w:t>
      </w:r>
      <w:r>
        <w:rPr>
          <w:rFonts w:hint="eastAsia" w:ascii="宋体" w:hAnsi="宋体" w:cs="宋体"/>
          <w:szCs w:val="21"/>
          <w:lang w:eastAsia="zh-TW"/>
        </w:rPr>
        <w:t>并作为其投标文件的一部分。如果投标人为联合体</w:t>
      </w:r>
      <w:r>
        <w:rPr>
          <w:rFonts w:hint="eastAsia" w:ascii="宋体" w:hAnsi="宋体" w:cs="宋体"/>
          <w:szCs w:val="21"/>
        </w:rPr>
        <w:t>，</w:t>
      </w:r>
      <w:r>
        <w:rPr>
          <w:rFonts w:hint="eastAsia" w:ascii="宋体" w:hAnsi="宋体" w:cs="宋体"/>
          <w:szCs w:val="21"/>
          <w:lang w:eastAsia="zh-TW"/>
        </w:rPr>
        <w:t>应提交联合体各方的资格证明文件、联合投标协议并注明主</w:t>
      </w:r>
      <w:r>
        <w:rPr>
          <w:rFonts w:hint="eastAsia" w:ascii="宋体" w:hAnsi="宋体" w:cs="宋体"/>
          <w:szCs w:val="21"/>
        </w:rPr>
        <w:t>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bCs/>
          <w:szCs w:val="20"/>
        </w:rPr>
        <w:t>投标人的资格要求</w:t>
      </w:r>
      <w:r>
        <w:rPr>
          <w:rFonts w:hint="eastAsia" w:ascii="宋体" w:hAnsi="宋体" w:cs="宋体"/>
          <w:szCs w:val="21"/>
          <w:lang w:eastAsia="zh-TW"/>
        </w:rPr>
        <w:t>。</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ascii="宋体" w:hAnsi="宋体"/>
          <w:b/>
          <w:bCs/>
          <w:szCs w:val="21"/>
        </w:rPr>
        <w:t>证明投标标的的合格性和符合招标文件规定的文件</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rPr>
        <w:t>投标</w:t>
      </w:r>
      <w:r>
        <w:rPr>
          <w:rFonts w:hint="eastAsia" w:ascii="宋体" w:hAnsi="宋体" w:cs="宋体"/>
          <w:szCs w:val="21"/>
          <w:lang w:eastAsia="zh-TW"/>
        </w:rPr>
        <w:t>的货物和服务的合格性符合招标文件规定。该证明文件作为投标文件的一部分。</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货物和服务合格性的证明文件应包括投标分项报价表中对货物和服务原产地的说明。</w:t>
      </w:r>
    </w:p>
    <w:p>
      <w:pPr>
        <w:numPr>
          <w:ilvl w:val="1"/>
          <w:numId w:val="43"/>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证明货物和服务与招标文件的要求相一致的文件，可以是文字资料、图纸和数据</w:t>
      </w:r>
      <w:r>
        <w:rPr>
          <w:rFonts w:hint="eastAsia" w:ascii="宋体" w:hAnsi="宋体" w:cs="宋体"/>
          <w:szCs w:val="21"/>
        </w:rPr>
        <w:t>。</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分包</w:t>
      </w:r>
    </w:p>
    <w:p>
      <w:pPr>
        <w:numPr>
          <w:ilvl w:val="1"/>
          <w:numId w:val="43"/>
        </w:numPr>
        <w:autoSpaceDE w:val="0"/>
        <w:autoSpaceDN w:val="0"/>
        <w:adjustRightInd w:val="0"/>
        <w:snapToGrid w:val="0"/>
        <w:spacing w:line="360" w:lineRule="auto"/>
        <w:rPr>
          <w:rFonts w:ascii="宋体" w:hAnsi="宋体"/>
          <w:color w:val="000000"/>
          <w:szCs w:val="21"/>
        </w:rPr>
      </w:pPr>
      <w:r>
        <w:rPr>
          <w:rFonts w:hint="eastAsia" w:ascii="宋体" w:hAnsi="宋体"/>
          <w:szCs w:val="21"/>
        </w:rPr>
        <w:t>如果</w:t>
      </w:r>
      <w:r>
        <w:rPr>
          <w:rFonts w:hint="eastAsia" w:ascii="宋体" w:hAnsi="宋体"/>
          <w:b/>
          <w:szCs w:val="21"/>
        </w:rPr>
        <w:t>投标须知前附表</w:t>
      </w:r>
      <w:r>
        <w:rPr>
          <w:rFonts w:hint="eastAsia" w:ascii="宋体" w:hAnsi="宋体"/>
          <w:szCs w:val="21"/>
        </w:rPr>
        <w:t>已明确允许分包且投</w:t>
      </w:r>
      <w:r>
        <w:rPr>
          <w:rFonts w:hint="eastAsia" w:ascii="宋体" w:hAnsi="宋体"/>
          <w:color w:val="000000"/>
          <w:szCs w:val="21"/>
        </w:rPr>
        <w:t>标人拟在中标后将中标项目的非主体、非关键性工作分包的，投标人应当在投标文件中载明分包的内容和分包供应商，并提供分包供应商具有的相应资质和证明材料。分包供应商不得再次分包。</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投标保证金</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rPr>
        <w:t>投标须知前附表</w:t>
      </w:r>
      <w:r>
        <w:rPr>
          <w:rFonts w:hint="eastAsia" w:ascii="宋体" w:hAnsi="宋体" w:cs="宋体"/>
          <w:szCs w:val="21"/>
          <w:lang w:eastAsia="zh-TW"/>
        </w:rPr>
        <w:t>中规定</w:t>
      </w:r>
      <w:r>
        <w:rPr>
          <w:rFonts w:hint="eastAsia" w:ascii="宋体" w:hAnsi="宋体" w:cs="宋体"/>
          <w:szCs w:val="21"/>
        </w:rPr>
        <w:t>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部分。投标保证金有效期应当与投标有效期一致。</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未中标的投标人保证金，在中标通知书发出之日起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中标人的投标保证金，在中标人与采购人签订采购合同之日起5个工作日内，或者转为中标人的履约保证金，但因投标人自身原因导致无法及时退还的除外。</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w:t>
      </w:r>
      <w:r>
        <w:rPr>
          <w:rFonts w:hint="eastAsia" w:ascii="宋体" w:hAnsi="宋体" w:cs="宋体"/>
          <w:szCs w:val="21"/>
        </w:rPr>
        <w:t>形</w:t>
      </w:r>
      <w:r>
        <w:rPr>
          <w:rFonts w:hint="eastAsia" w:ascii="宋体" w:hAnsi="宋体" w:cs="宋体"/>
          <w:szCs w:val="21"/>
          <w:lang w:eastAsia="zh-TW"/>
        </w:rPr>
        <w:t>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43"/>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ascii="宋体" w:hAnsi="宋体" w:cs="宋体"/>
          <w:szCs w:val="21"/>
          <w:lang w:eastAsia="zh-TW"/>
        </w:rPr>
        <w:t>文件</w:t>
      </w:r>
      <w:r>
        <w:rPr>
          <w:rFonts w:hint="eastAsia" w:ascii="宋体" w:hAnsi="宋体" w:cs="宋体"/>
          <w:szCs w:val="21"/>
        </w:rPr>
        <w:t>；</w:t>
      </w:r>
    </w:p>
    <w:p>
      <w:pPr>
        <w:numPr>
          <w:ilvl w:val="2"/>
          <w:numId w:val="43"/>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投标有效期</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rPr>
        <w:t>投标须知前附表</w:t>
      </w:r>
      <w:r>
        <w:rPr>
          <w:rFonts w:hint="eastAsia" w:ascii="宋体" w:hAnsi="宋体" w:cs="宋体"/>
          <w:szCs w:val="21"/>
          <w:lang w:eastAsia="zh-TW"/>
        </w:rPr>
        <w:t>中规定的投标有效期从提交投标文件的截止之日起算，并</w:t>
      </w:r>
      <w:r>
        <w:rPr>
          <w:rFonts w:hint="eastAsia" w:ascii="宋体" w:hAnsi="宋体" w:cs="宋体"/>
          <w:szCs w:val="21"/>
        </w:rPr>
        <w:t>与</w:t>
      </w:r>
      <w:r>
        <w:rPr>
          <w:rFonts w:hint="eastAsia" w:ascii="宋体" w:hAnsi="宋体" w:cs="宋体"/>
          <w:b/>
          <w:szCs w:val="21"/>
        </w:rPr>
        <w:t>投标须知前附表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投标文件的式样和密封</w:t>
      </w:r>
    </w:p>
    <w:p>
      <w:pPr>
        <w:widowControl/>
        <w:numPr>
          <w:ilvl w:val="1"/>
          <w:numId w:val="43"/>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投标须知前附表</w:t>
      </w:r>
      <w:r>
        <w:rPr>
          <w:rFonts w:hint="eastAsia" w:ascii="宋体" w:hAnsi="宋体"/>
          <w:szCs w:val="21"/>
        </w:rPr>
        <w:t>中规定数目的副本，投标文件原则上采用A4纸制作。每套投标文件须清楚地标明“正本”或“副本”。若正本和副本不符，以正本为准。</w:t>
      </w:r>
      <w:bookmarkStart w:id="140" w:name="_Toc237787559"/>
      <w:r>
        <w:rPr>
          <w:rFonts w:hint="eastAsia" w:ascii="宋体" w:hAnsi="宋体"/>
          <w:szCs w:val="21"/>
        </w:rPr>
        <w:t>投标人应按</w:t>
      </w:r>
      <w:r>
        <w:rPr>
          <w:rFonts w:hint="eastAsia" w:ascii="宋体" w:hAnsi="宋体"/>
          <w:b/>
          <w:szCs w:val="21"/>
        </w:rPr>
        <w:t>投标须知前附表</w:t>
      </w:r>
      <w:r>
        <w:rPr>
          <w:rFonts w:hint="eastAsia" w:ascii="宋体" w:hAnsi="宋体"/>
          <w:szCs w:val="21"/>
        </w:rPr>
        <w:t>的规定，同时提交电子介质的投标文件。</w:t>
      </w:r>
      <w:bookmarkEnd w:id="140"/>
      <w:r>
        <w:rPr>
          <w:rFonts w:hint="eastAsia" w:ascii="宋体" w:hAnsi="宋体"/>
          <w:szCs w:val="21"/>
        </w:rPr>
        <w:t>电子介质的投标文件与纸质投标文件具有同等的法律效力。除非</w:t>
      </w:r>
      <w:r>
        <w:rPr>
          <w:rFonts w:hint="eastAsia" w:ascii="宋体" w:hAnsi="宋体"/>
          <w:b/>
          <w:szCs w:val="21"/>
        </w:rPr>
        <w:t>投标须知前附表</w:t>
      </w:r>
      <w:r>
        <w:rPr>
          <w:rFonts w:hint="eastAsia" w:ascii="宋体" w:hAnsi="宋体"/>
          <w:szCs w:val="21"/>
        </w:rPr>
        <w:t>中另有规定，电子介质的投标文件与纸质投标文件不一致时，以纸质投标文件为准。</w:t>
      </w:r>
    </w:p>
    <w:p>
      <w:pPr>
        <w:numPr>
          <w:ilvl w:val="1"/>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电子文件：</w:t>
      </w:r>
      <w:r>
        <w:rPr>
          <w:rFonts w:hint="eastAsia" w:ascii="宋体" w:hAnsi="宋体"/>
          <w:szCs w:val="21"/>
        </w:rPr>
        <w:t>除</w:t>
      </w:r>
      <w:r>
        <w:rPr>
          <w:rFonts w:hint="eastAsia" w:ascii="宋体" w:hAnsi="宋体"/>
          <w:b/>
          <w:szCs w:val="21"/>
        </w:rPr>
        <w:t>投标须知前附表</w:t>
      </w:r>
      <w:r>
        <w:rPr>
          <w:rFonts w:hint="eastAsia" w:ascii="宋体" w:hAnsi="宋体"/>
          <w:szCs w:val="21"/>
        </w:rPr>
        <w:t>中另有规定，</w:t>
      </w:r>
      <w:r>
        <w:rPr>
          <w:rFonts w:hint="eastAsia" w:ascii="宋体" w:hAnsi="宋体" w:cs="宋体"/>
          <w:szCs w:val="21"/>
          <w:lang w:eastAsia="zh-TW"/>
        </w:rPr>
        <w:t>电子文件是指将按招标文件要求</w:t>
      </w:r>
      <w:r>
        <w:rPr>
          <w:rFonts w:hint="eastAsia" w:ascii="宋体" w:hAnsi="宋体" w:cs="宋体"/>
          <w:b/>
          <w:szCs w:val="21"/>
          <w:u w:val="single"/>
          <w:lang w:eastAsia="zh-TW"/>
        </w:rPr>
        <w:t>签署、盖章后的正本投标文件扫描成PDF</w:t>
      </w:r>
      <w:r>
        <w:rPr>
          <w:rFonts w:hint="eastAsia" w:ascii="宋体" w:hAnsi="宋体" w:cs="宋体"/>
          <w:szCs w:val="21"/>
          <w:lang w:eastAsia="zh-TW"/>
        </w:rPr>
        <w:t>格式后拷贝至无病毒无密码的U盘或光盘</w:t>
      </w:r>
      <w:r>
        <w:rPr>
          <w:rFonts w:hint="eastAsia" w:ascii="宋体" w:hAnsi="宋体" w:cs="宋体"/>
          <w:szCs w:val="21"/>
        </w:rPr>
        <w:t>。</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b/>
          <w:szCs w:val="21"/>
          <w:lang w:eastAsia="zh-TW"/>
        </w:rPr>
        <w:t>投标文件</w:t>
      </w:r>
      <w:r>
        <w:rPr>
          <w:rFonts w:hint="eastAsia" w:ascii="宋体" w:hAnsi="宋体"/>
          <w:b/>
          <w:bCs/>
          <w:szCs w:val="21"/>
        </w:rPr>
        <w:t>密封</w:t>
      </w:r>
      <w:r>
        <w:rPr>
          <w:rFonts w:hint="eastAsia" w:ascii="宋体" w:hAnsi="宋体" w:cs="宋体"/>
          <w:b/>
          <w:szCs w:val="21"/>
          <w:lang w:eastAsia="zh-TW"/>
        </w:rPr>
        <w:t>：</w:t>
      </w:r>
    </w:p>
    <w:p>
      <w:pPr>
        <w:numPr>
          <w:ilvl w:val="2"/>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投标文件正本与副本可以单独密封包装，也可以所有投标文件密封包装在一个密封袋内。</w:t>
      </w:r>
    </w:p>
    <w:p>
      <w:pPr>
        <w:numPr>
          <w:ilvl w:val="2"/>
          <w:numId w:val="43"/>
        </w:numPr>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不足以造成投标文件可以从外包装内散出而导致投标文件泄密的，不认定为投标文件未密封。</w:t>
      </w:r>
    </w:p>
    <w:p>
      <w:pPr>
        <w:numPr>
          <w:ilvl w:val="1"/>
          <w:numId w:val="43"/>
        </w:numPr>
        <w:autoSpaceDE w:val="0"/>
        <w:autoSpaceDN w:val="0"/>
        <w:adjustRightInd w:val="0"/>
        <w:snapToGrid w:val="0"/>
        <w:spacing w:line="360" w:lineRule="auto"/>
        <w:rPr>
          <w:rFonts w:ascii="宋体" w:hAnsi="宋体"/>
          <w:szCs w:val="21"/>
        </w:rPr>
      </w:pPr>
      <w:r>
        <w:rPr>
          <w:rFonts w:hint="eastAsia" w:ascii="宋体" w:hAnsi="宋体" w:cs="宋体"/>
          <w:b/>
          <w:szCs w:val="21"/>
          <w:lang w:eastAsia="zh-TW"/>
        </w:rPr>
        <w:t>投标文件的签署：</w:t>
      </w:r>
    </w:p>
    <w:p>
      <w:pPr>
        <w:numPr>
          <w:ilvl w:val="2"/>
          <w:numId w:val="43"/>
        </w:numPr>
        <w:autoSpaceDE w:val="0"/>
        <w:autoSpaceDN w:val="0"/>
        <w:adjustRightInd w:val="0"/>
        <w:snapToGrid w:val="0"/>
        <w:spacing w:line="360" w:lineRule="auto"/>
        <w:ind w:left="851" w:hanging="851"/>
        <w:rPr>
          <w:rFonts w:ascii="宋体" w:hAnsi="宋体"/>
          <w:szCs w:val="21"/>
        </w:rPr>
      </w:pPr>
      <w:r>
        <w:rPr>
          <w:rFonts w:hint="eastAsia" w:ascii="宋体" w:hAnsi="宋体"/>
          <w:szCs w:val="21"/>
        </w:rPr>
        <w:t>投标文件的正本需打印或用不褪色墨水书写，且招标文件要求签名的由法定代表人或经其正式授权的代表签字或盖个人名章，以及招标文件中明示盖公章处及要求提供的证明材料应盖投标人公章，不得加盖合同专用章、投标人专用章等各种形式的专用章。副本可以用正本复印，与正本具有同等法律效力。授权代表须将以书面形式出具的《法定代表人授权委托书》附在投标文件中。</w:t>
      </w:r>
    </w:p>
    <w:p>
      <w:pPr>
        <w:numPr>
          <w:ilvl w:val="2"/>
          <w:numId w:val="43"/>
        </w:numPr>
        <w:autoSpaceDE w:val="0"/>
        <w:autoSpaceDN w:val="0"/>
        <w:adjustRightInd w:val="0"/>
        <w:snapToGrid w:val="0"/>
        <w:spacing w:line="360" w:lineRule="auto"/>
        <w:ind w:left="851" w:hanging="851"/>
        <w:rPr>
          <w:rFonts w:ascii="宋体" w:hAnsi="宋体"/>
          <w:color w:val="0000CC"/>
          <w:szCs w:val="21"/>
        </w:rPr>
      </w:pPr>
      <w:r>
        <w:rPr>
          <w:rFonts w:hint="eastAsia" w:ascii="宋体" w:hAnsi="宋体" w:cs="宋体"/>
          <w:szCs w:val="21"/>
          <w:lang w:eastAsia="zh-TW"/>
        </w:rPr>
        <w:t>投标文件中的任何重要的插字、涂改和增删，必须由法定代表人或经其正式授权的代表在旁边盖个人名章或签字或盖投标人公章才有效。</w:t>
      </w:r>
    </w:p>
    <w:p>
      <w:pPr>
        <w:numPr>
          <w:ilvl w:val="2"/>
          <w:numId w:val="43"/>
        </w:numPr>
        <w:autoSpaceDE w:val="0"/>
        <w:autoSpaceDN w:val="0"/>
        <w:adjustRightInd w:val="0"/>
        <w:snapToGrid w:val="0"/>
        <w:spacing w:line="360" w:lineRule="auto"/>
        <w:ind w:left="851" w:hanging="851"/>
        <w:rPr>
          <w:rFonts w:ascii="宋体" w:hAnsi="宋体"/>
          <w:szCs w:val="21"/>
        </w:rPr>
      </w:pPr>
      <w:bookmarkStart w:id="141" w:name="_Toc237787563"/>
      <w:r>
        <w:rPr>
          <w:rFonts w:hint="eastAsia" w:ascii="宋体" w:hAnsi="宋体"/>
          <w:szCs w:val="21"/>
        </w:rPr>
        <w:t>投标文件的正本，招标文件中已明示需盖章签名处，均须由投标人加盖投标人公章，并经投标人法定代表人或其正式授权的代表</w:t>
      </w:r>
      <w:bookmarkEnd w:id="141"/>
      <w:bookmarkStart w:id="142" w:name="_Toc237787564"/>
      <w:r>
        <w:rPr>
          <w:rFonts w:hint="eastAsia" w:ascii="宋体" w:hAnsi="宋体"/>
          <w:szCs w:val="21"/>
        </w:rPr>
        <w:t>签名或盖个人名章。投标文件副本</w:t>
      </w:r>
      <w:bookmarkEnd w:id="142"/>
      <w:r>
        <w:rPr>
          <w:rFonts w:hint="eastAsia" w:ascii="宋体" w:hAnsi="宋体"/>
          <w:szCs w:val="21"/>
        </w:rPr>
        <w:t>应为正本的复印件。</w:t>
      </w:r>
    </w:p>
    <w:p>
      <w:pPr>
        <w:numPr>
          <w:ilvl w:val="1"/>
          <w:numId w:val="43"/>
        </w:numPr>
        <w:autoSpaceDE w:val="0"/>
        <w:autoSpaceDN w:val="0"/>
        <w:adjustRightInd w:val="0"/>
        <w:snapToGrid w:val="0"/>
        <w:spacing w:line="360" w:lineRule="auto"/>
        <w:rPr>
          <w:rFonts w:ascii="宋体" w:hAnsi="宋体" w:cs="宋体"/>
          <w:b/>
          <w:szCs w:val="21"/>
          <w:lang w:eastAsia="zh-TW"/>
        </w:rPr>
      </w:pPr>
      <w:r>
        <w:rPr>
          <w:rFonts w:hint="eastAsia" w:ascii="宋体" w:hAnsi="宋体" w:cs="宋体"/>
          <w:b/>
          <w:szCs w:val="21"/>
        </w:rPr>
        <w:t>投标文件标识</w:t>
      </w:r>
    </w:p>
    <w:p>
      <w:pPr>
        <w:numPr>
          <w:ilvl w:val="2"/>
          <w:numId w:val="43"/>
        </w:numPr>
        <w:tabs>
          <w:tab w:val="left" w:pos="851"/>
          <w:tab w:val="left" w:pos="993"/>
          <w:tab w:val="clear" w:pos="567"/>
        </w:tabs>
        <w:autoSpaceDE w:val="0"/>
        <w:autoSpaceDN w:val="0"/>
        <w:adjustRightInd w:val="0"/>
        <w:snapToGrid w:val="0"/>
        <w:spacing w:line="360" w:lineRule="auto"/>
        <w:ind w:left="851" w:hanging="851"/>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投标人名称、投标人地址、项目名称、项目编号、</w:t>
      </w:r>
      <w:r>
        <w:rPr>
          <w:rFonts w:hint="eastAsia" w:ascii="宋体" w:hAnsi="宋体" w:cs="宋体"/>
          <w:szCs w:val="21"/>
        </w:rPr>
        <w:t>包组号（如有）”的</w:t>
      </w:r>
      <w:r>
        <w:rPr>
          <w:rFonts w:hint="eastAsia" w:ascii="宋体" w:hAnsi="宋体" w:cs="宋体"/>
          <w:szCs w:val="21"/>
          <w:lang w:eastAsia="zh-TW"/>
        </w:rPr>
        <w:t>字</w:t>
      </w:r>
      <w:r>
        <w:rPr>
          <w:rFonts w:hint="eastAsia" w:ascii="宋体" w:hAnsi="宋体" w:cs="宋体"/>
          <w:szCs w:val="21"/>
        </w:rPr>
        <w:t>样。</w:t>
      </w:r>
    </w:p>
    <w:p>
      <w:pPr>
        <w:numPr>
          <w:ilvl w:val="2"/>
          <w:numId w:val="4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如果未按本须知上款要求加写标识，采购代理机构对误投或提前启封概不负责</w:t>
      </w:r>
      <w:r>
        <w:rPr>
          <w:rFonts w:hint="eastAsia" w:ascii="宋体" w:hAnsi="宋体" w:cs="宋体"/>
          <w:szCs w:val="21"/>
        </w:rPr>
        <w:t>。</w:t>
      </w:r>
    </w:p>
    <w:p>
      <w:pPr>
        <w:numPr>
          <w:ilvl w:val="0"/>
          <w:numId w:val="42"/>
        </w:numPr>
        <w:autoSpaceDE w:val="0"/>
        <w:autoSpaceDN w:val="0"/>
        <w:adjustRightInd w:val="0"/>
        <w:snapToGrid w:val="0"/>
        <w:spacing w:line="360" w:lineRule="auto"/>
        <w:ind w:left="1012" w:hanging="1008" w:hangingChars="360"/>
        <w:jc w:val="center"/>
        <w:outlineLvl w:val="1"/>
        <w:rPr>
          <w:rFonts w:ascii="宋体" w:hAnsi="宋体"/>
          <w:b/>
          <w:sz w:val="28"/>
          <w:szCs w:val="28"/>
          <w:lang w:eastAsia="zh-TW"/>
        </w:rPr>
      </w:pPr>
      <w:bookmarkStart w:id="143" w:name="_Toc435174936"/>
      <w:bookmarkStart w:id="144" w:name="_Toc438223139"/>
      <w:bookmarkStart w:id="145" w:name="_Toc435516653"/>
      <w:r>
        <w:rPr>
          <w:rFonts w:hint="eastAsia" w:ascii="宋体" w:hAnsi="宋体"/>
          <w:b/>
          <w:sz w:val="28"/>
          <w:szCs w:val="28"/>
          <w:lang w:eastAsia="zh-TW"/>
        </w:rPr>
        <w:t>投标文件的递交</w:t>
      </w:r>
      <w:bookmarkEnd w:id="143"/>
      <w:bookmarkEnd w:id="144"/>
      <w:bookmarkEnd w:id="145"/>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投标文件递交</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w:t>
      </w:r>
      <w:r>
        <w:rPr>
          <w:rFonts w:hint="eastAsia" w:ascii="宋体" w:hAnsi="宋体" w:cs="宋体"/>
          <w:szCs w:val="21"/>
        </w:rPr>
        <w:t>的投标文件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本项目投标截止时间前送达开标地点。</w:t>
      </w:r>
    </w:p>
    <w:p>
      <w:pPr>
        <w:numPr>
          <w:ilvl w:val="1"/>
          <w:numId w:val="43"/>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逾期送达或者未按照招标文件要求密封的投标文件，采购人、采购代理机构应当拒收。</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投标文件的修改和撤回、撤销</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w:t>
      </w:r>
      <w:r>
        <w:rPr>
          <w:rFonts w:hint="eastAsia" w:ascii="宋体" w:hAnsi="宋体" w:cs="宋体"/>
          <w:lang w:eastAsia="zh-TW"/>
        </w:rPr>
        <w:t>采购人</w:t>
      </w:r>
      <w:r>
        <w:rPr>
          <w:rFonts w:hint="eastAsia" w:ascii="宋体" w:hAnsi="宋体" w:cs="宋体"/>
        </w:rPr>
        <w:t>或</w:t>
      </w:r>
      <w:r>
        <w:rPr>
          <w:rFonts w:hint="eastAsia" w:ascii="宋体" w:hAnsi="宋体" w:cs="宋体"/>
          <w:szCs w:val="21"/>
          <w:lang w:eastAsia="zh-TW"/>
        </w:rPr>
        <w:t>采购代理机构。补充、修改的内容应当按招标文件要求签署、盖章、密封后，并作为投标文件的组成部分。</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投标人在投标截止后或在招标文件中规定的投标有效期内不可撤销其投标。</w:t>
      </w:r>
    </w:p>
    <w:p>
      <w:pPr>
        <w:numPr>
          <w:ilvl w:val="1"/>
          <w:numId w:val="43"/>
        </w:numPr>
        <w:autoSpaceDE w:val="0"/>
        <w:autoSpaceDN w:val="0"/>
        <w:adjustRightInd w:val="0"/>
        <w:snapToGrid w:val="0"/>
        <w:spacing w:line="360" w:lineRule="auto"/>
        <w:rPr>
          <w:rFonts w:ascii="宋体" w:hAnsi="宋体" w:cs="黑体"/>
          <w:b/>
          <w:bCs/>
          <w:strike/>
          <w:szCs w:val="21"/>
        </w:rPr>
      </w:pPr>
      <w:r>
        <w:rPr>
          <w:rFonts w:hint="eastAsia" w:ascii="宋体" w:hAnsi="宋体"/>
        </w:rPr>
        <w:t>除投标人不足3家不得开标的情形外，投标人所提交的投标文件在本项目投标截止时间后均不予退还。</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询问、质疑、投诉</w:t>
      </w:r>
    </w:p>
    <w:p>
      <w:pPr>
        <w:numPr>
          <w:ilvl w:val="1"/>
          <w:numId w:val="43"/>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询问</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供应商对政府采购活动事项有疑问的，可以向</w:t>
      </w:r>
      <w:r>
        <w:rPr>
          <w:rFonts w:hint="eastAsia" w:ascii="宋体" w:hAnsi="宋体" w:cs="宋体"/>
          <w:szCs w:val="21"/>
          <w:lang w:eastAsia="zh-TW"/>
        </w:rPr>
        <w:t>采购人或者采购代理机构</w:t>
      </w:r>
      <w:r>
        <w:rPr>
          <w:rFonts w:hint="eastAsia" w:ascii="宋体" w:hAnsi="宋体" w:cs="黑体"/>
          <w:bCs/>
          <w:szCs w:val="21"/>
        </w:rPr>
        <w:t>提出询问，询问可以口头方式提出，也可以书面形式提出。</w:t>
      </w:r>
    </w:p>
    <w:p>
      <w:pPr>
        <w:numPr>
          <w:ilvl w:val="2"/>
          <w:numId w:val="43"/>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宋体"/>
          <w:szCs w:val="21"/>
          <w:lang w:eastAsia="zh-TW"/>
        </w:rPr>
        <w:t>采购人或者采购代理机构</w:t>
      </w:r>
      <w:r>
        <w:rPr>
          <w:rFonts w:hint="eastAsia" w:ascii="宋体" w:hAnsi="宋体" w:cs="黑体"/>
          <w:bCs/>
          <w:szCs w:val="21"/>
        </w:rPr>
        <w:t>在三个工作日内对供应商依法提出的询问作出答复。</w:t>
      </w:r>
    </w:p>
    <w:p>
      <w:pPr>
        <w:numPr>
          <w:ilvl w:val="2"/>
          <w:numId w:val="43"/>
        </w:numPr>
        <w:autoSpaceDE w:val="0"/>
        <w:autoSpaceDN w:val="0"/>
        <w:adjustRightInd w:val="0"/>
        <w:snapToGrid w:val="0"/>
        <w:spacing w:line="360" w:lineRule="auto"/>
        <w:ind w:left="851" w:hanging="851"/>
        <w:rPr>
          <w:rFonts w:ascii="宋体" w:hAnsi="宋体"/>
        </w:rPr>
      </w:pPr>
      <w:r>
        <w:rPr>
          <w:rFonts w:hint="eastAsia" w:ascii="宋体" w:hAnsi="宋体"/>
        </w:rPr>
        <w:t>采购人或采购代理机构接收以书面形式递交的询问函，接收询问函的联系人、联系方式和通讯地址详见</w:t>
      </w:r>
      <w:r>
        <w:rPr>
          <w:rFonts w:hint="eastAsia" w:ascii="宋体" w:hAnsi="宋体"/>
          <w:b/>
          <w:bCs/>
        </w:rPr>
        <w:t>投标须知前附表</w:t>
      </w:r>
      <w:r>
        <w:rPr>
          <w:rFonts w:hint="eastAsia" w:ascii="宋体" w:hAnsi="宋体"/>
        </w:rPr>
        <w:t>。</w:t>
      </w:r>
    </w:p>
    <w:p>
      <w:pPr>
        <w:numPr>
          <w:ilvl w:val="1"/>
          <w:numId w:val="43"/>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提出质疑的供应商（以下简称质疑供应商）应当是参与所质疑项目采购活动的供应商。</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招标文件的内容</w:t>
      </w:r>
      <w:r>
        <w:rPr>
          <w:rFonts w:hint="eastAsia" w:ascii="宋体" w:hAnsi="宋体" w:cs="黑体"/>
          <w:bCs/>
          <w:szCs w:val="21"/>
        </w:rPr>
        <w:t>损害其权益的，应当在购买招标文件之日或者招标文件公告期届满之日起七个工作日内。</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供应商购买招标文件之日早于招标文件公告期限届满之日的，则以供应商购买招标文件之日为质疑时效期间的起算日期；否则，以招标文件公告期限届满之日为质疑时效期间的起算日期。</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采购过程</w:t>
      </w:r>
      <w:r>
        <w:rPr>
          <w:rFonts w:hint="eastAsia" w:ascii="宋体" w:hAnsi="宋体" w:cs="黑体"/>
          <w:bCs/>
          <w:szCs w:val="21"/>
        </w:rPr>
        <w:t>损害其权益的，应在各采购程序环节结束之日起七个工作日内。</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中标或者成交结果</w:t>
      </w:r>
      <w:r>
        <w:rPr>
          <w:rFonts w:hint="eastAsia" w:ascii="宋体" w:hAnsi="宋体" w:cs="黑体"/>
          <w:bCs/>
          <w:szCs w:val="21"/>
        </w:rPr>
        <w:t>损害其权益的，应在中标或者成交结果公告期限届满之日起七个工作日内。</w:t>
      </w:r>
    </w:p>
    <w:p>
      <w:p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（说明：超出法定质疑期限的质疑函，采购人或者采购代理机构将依法不予接收。）</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pPr>
        <w:numPr>
          <w:ilvl w:val="3"/>
          <w:numId w:val="43"/>
        </w:numPr>
        <w:autoSpaceDE w:val="0"/>
        <w:autoSpaceDN w:val="0"/>
        <w:adjustRightInd w:val="0"/>
        <w:snapToGrid w:val="0"/>
        <w:spacing w:line="360" w:lineRule="auto"/>
        <w:ind w:left="1078" w:hanging="1078"/>
        <w:rPr>
          <w:rFonts w:ascii="宋体" w:hAnsi="宋体"/>
          <w:szCs w:val="21"/>
        </w:rPr>
      </w:pPr>
      <w:r>
        <w:rPr>
          <w:rFonts w:hint="eastAsia" w:ascii="宋体" w:hAnsi="宋体"/>
          <w:szCs w:val="21"/>
        </w:rPr>
        <w:t>以书面纸质质疑函原件（不包括电报、电传、传真、电子数据交换和电子邮件等形式提出的质疑函）向采购人或者采购代理机构一次性提出针对同一采购程序环节的质疑。</w:t>
      </w:r>
    </w:p>
    <w:p>
      <w:pPr>
        <w:numPr>
          <w:ilvl w:val="3"/>
          <w:numId w:val="43"/>
        </w:numPr>
        <w:autoSpaceDE w:val="0"/>
        <w:autoSpaceDN w:val="0"/>
        <w:adjustRightInd w:val="0"/>
        <w:snapToGrid w:val="0"/>
        <w:spacing w:line="360" w:lineRule="auto"/>
        <w:ind w:left="1078" w:hanging="1078"/>
        <w:rPr>
          <w:rFonts w:ascii="宋体" w:hAnsi="宋体"/>
          <w:szCs w:val="21"/>
        </w:rPr>
      </w:pPr>
      <w:r>
        <w:rPr>
          <w:rFonts w:hint="eastAsia" w:ascii="宋体" w:hAnsi="宋体"/>
          <w:szCs w:val="21"/>
        </w:rPr>
        <w:t>以联合体形式参加政府采购活动的，其质疑应当由组成联合体的所有供应商共同提出。</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质疑函应当包括下列内容：</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供应商的姓名或者名称、地址、邮编、联系人及联系电话；</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质疑项目的名称和项目编号，若对项目的某一分包进行质疑，应列明具体的包组号；</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具体、明确的质疑事项和与质疑事项相关的请求；</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事实依据；</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必要的法律依据；</w:t>
      </w:r>
    </w:p>
    <w:p>
      <w:pPr>
        <w:pStyle w:val="27"/>
        <w:numPr>
          <w:ilvl w:val="0"/>
          <w:numId w:val="44"/>
        </w:numPr>
        <w:tabs>
          <w:tab w:val="left" w:pos="425"/>
          <w:tab w:val="left" w:pos="851"/>
        </w:tabs>
        <w:autoSpaceDE w:val="0"/>
        <w:autoSpaceDN w:val="0"/>
        <w:adjustRightInd w:val="0"/>
        <w:snapToGrid w:val="0"/>
        <w:spacing w:line="360" w:lineRule="auto"/>
        <w:ind w:firstLineChars="0"/>
        <w:rPr>
          <w:rFonts w:ascii="宋体" w:hAnsi="宋体" w:cs="黑体"/>
          <w:bCs/>
          <w:szCs w:val="21"/>
        </w:rPr>
      </w:pPr>
      <w:r>
        <w:rPr>
          <w:rFonts w:hint="eastAsia" w:ascii="宋体" w:hAnsi="宋体" w:cs="黑体"/>
          <w:bCs/>
          <w:szCs w:val="21"/>
        </w:rPr>
        <w:t>提出质疑的日期。</w:t>
      </w:r>
    </w:p>
    <w:p>
      <w:pPr>
        <w:numPr>
          <w:ilvl w:val="3"/>
          <w:numId w:val="4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为自然人的，应当由本人签字；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2"/>
          <w:numId w:val="43"/>
        </w:numPr>
        <w:autoSpaceDE w:val="0"/>
        <w:autoSpaceDN w:val="0"/>
        <w:adjustRightInd w:val="0"/>
        <w:snapToGrid w:val="0"/>
        <w:spacing w:line="360" w:lineRule="auto"/>
        <w:ind w:left="851" w:hanging="851"/>
        <w:rPr>
          <w:rFonts w:ascii="宋体" w:hAnsi="宋体"/>
          <w:snapToGrid w:val="0"/>
          <w:szCs w:val="21"/>
        </w:rPr>
      </w:pPr>
      <w:r>
        <w:rPr>
          <w:rFonts w:hint="eastAsia" w:ascii="宋体" w:hAnsi="宋体"/>
          <w:szCs w:val="21"/>
        </w:rPr>
        <w:t>供应商捏造事实、提供虚假材料或者以非法手段取得证明材料不能作为质疑的证明材料</w:t>
      </w:r>
      <w:r>
        <w:rPr>
          <w:rFonts w:hint="eastAsia" w:ascii="宋体" w:hAnsi="宋体"/>
          <w:snapToGrid w:val="0"/>
          <w:szCs w:val="21"/>
        </w:rPr>
        <w:t>。</w:t>
      </w:r>
    </w:p>
    <w:p>
      <w:pPr>
        <w:numPr>
          <w:ilvl w:val="2"/>
          <w:numId w:val="43"/>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宋体"/>
          <w:szCs w:val="21"/>
          <w:lang w:eastAsia="zh-TW"/>
        </w:rPr>
        <w:t>采购人或者采购代理机构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2"/>
          <w:numId w:val="43"/>
        </w:numPr>
        <w:autoSpaceDE w:val="0"/>
        <w:autoSpaceDN w:val="0"/>
        <w:adjustRightInd w:val="0"/>
        <w:snapToGrid w:val="0"/>
        <w:spacing w:line="360" w:lineRule="auto"/>
        <w:ind w:left="851" w:hanging="851"/>
        <w:rPr>
          <w:rFonts w:ascii="宋体" w:hAnsi="宋体"/>
          <w:b/>
          <w:bCs/>
          <w:szCs w:val="21"/>
        </w:rPr>
      </w:pPr>
      <w:r>
        <w:rPr>
          <w:rFonts w:hint="eastAsia" w:ascii="宋体" w:hAnsi="宋体"/>
          <w:szCs w:val="21"/>
        </w:rPr>
        <w:t>询问、质疑的期间开始之日，不计算在期间内。期间届满的最后一日是节假日的，以节假日后的第一日为期间届满的日期。期间不包括在途时间，询问和质疑文书在期满前交邮的，不算过期。</w:t>
      </w:r>
    </w:p>
    <w:p>
      <w:pPr>
        <w:numPr>
          <w:ilvl w:val="2"/>
          <w:numId w:val="43"/>
        </w:numPr>
        <w:autoSpaceDE w:val="0"/>
        <w:autoSpaceDN w:val="0"/>
        <w:adjustRightInd w:val="0"/>
        <w:snapToGrid w:val="0"/>
        <w:spacing w:line="360" w:lineRule="auto"/>
        <w:ind w:left="851" w:hanging="851"/>
        <w:rPr>
          <w:rFonts w:ascii="宋体" w:hAnsi="宋体"/>
          <w:szCs w:val="21"/>
        </w:rPr>
      </w:pPr>
      <w:r>
        <w:rPr>
          <w:rFonts w:hint="eastAsia" w:ascii="宋体" w:hAnsi="宋体"/>
          <w:szCs w:val="21"/>
        </w:rPr>
        <w:t>采购人或采购代理机构接收以书面形式递交的质疑函，接收质疑函的联系人、联系方式和通讯地址详见</w:t>
      </w:r>
      <w:r>
        <w:rPr>
          <w:rFonts w:hint="eastAsia" w:ascii="宋体" w:hAnsi="宋体"/>
          <w:b/>
          <w:szCs w:val="21"/>
        </w:rPr>
        <w:t>投标须知前附表</w:t>
      </w:r>
      <w:r>
        <w:rPr>
          <w:rFonts w:hint="eastAsia" w:ascii="宋体" w:hAnsi="宋体"/>
          <w:szCs w:val="21"/>
        </w:rPr>
        <w:t>。</w:t>
      </w:r>
    </w:p>
    <w:p>
      <w:pPr>
        <w:numPr>
          <w:ilvl w:val="1"/>
          <w:numId w:val="43"/>
        </w:numPr>
        <w:autoSpaceDE w:val="0"/>
        <w:autoSpaceDN w:val="0"/>
        <w:adjustRightInd w:val="0"/>
        <w:snapToGrid w:val="0"/>
        <w:spacing w:line="360" w:lineRule="auto"/>
        <w:rPr>
          <w:rFonts w:ascii="宋体" w:hAnsi="宋体" w:cs="黑体"/>
          <w:bCs/>
          <w:szCs w:val="21"/>
        </w:rPr>
      </w:pPr>
      <w:r>
        <w:rPr>
          <w:rFonts w:hint="eastAsia" w:ascii="宋体" w:hAnsi="宋体"/>
          <w:szCs w:val="21"/>
        </w:rPr>
        <w:t>投诉</w:t>
      </w:r>
    </w:p>
    <w:p>
      <w:pPr>
        <w:numPr>
          <w:ilvl w:val="2"/>
          <w:numId w:val="43"/>
        </w:numPr>
        <w:autoSpaceDE w:val="0"/>
        <w:autoSpaceDN w:val="0"/>
        <w:adjustRightInd w:val="0"/>
        <w:snapToGrid w:val="0"/>
        <w:spacing w:line="360" w:lineRule="auto"/>
        <w:ind w:left="851" w:hanging="851"/>
        <w:rPr>
          <w:rFonts w:ascii="宋体" w:hAnsi="宋体" w:cs="黑体"/>
          <w:b/>
          <w:bCs/>
          <w:szCs w:val="21"/>
        </w:rPr>
      </w:pPr>
      <w:r>
        <w:rPr>
          <w:rFonts w:hint="eastAsia" w:ascii="宋体" w:hAnsi="宋体"/>
          <w:szCs w:val="21"/>
        </w:rPr>
        <w:t>质疑供应商对</w:t>
      </w:r>
      <w:r>
        <w:rPr>
          <w:rFonts w:hint="eastAsia" w:ascii="宋体" w:hAnsi="宋体" w:cs="宋体"/>
          <w:szCs w:val="21"/>
          <w:lang w:eastAsia="zh-TW"/>
        </w:rPr>
        <w:t>采购人</w:t>
      </w:r>
      <w:r>
        <w:rPr>
          <w:rFonts w:hint="eastAsia" w:ascii="宋体" w:hAnsi="宋体" w:cs="宋体"/>
          <w:szCs w:val="21"/>
        </w:rPr>
        <w:t>、</w:t>
      </w:r>
      <w:r>
        <w:rPr>
          <w:rFonts w:hint="eastAsia" w:ascii="宋体" w:hAnsi="宋体" w:cs="宋体"/>
          <w:szCs w:val="21"/>
          <w:lang w:eastAsia="zh-TW"/>
        </w:rPr>
        <w:t>采购代理机构</w:t>
      </w:r>
      <w:r>
        <w:rPr>
          <w:rFonts w:hint="eastAsia" w:ascii="宋体" w:hAnsi="宋体"/>
          <w:szCs w:val="21"/>
        </w:rPr>
        <w:t>的质疑答复不满意，或</w:t>
      </w:r>
      <w:r>
        <w:rPr>
          <w:rFonts w:hint="eastAsia" w:ascii="宋体" w:hAnsi="宋体" w:cs="宋体"/>
          <w:szCs w:val="21"/>
          <w:lang w:eastAsia="zh-TW"/>
        </w:rPr>
        <w:t>采购人或者采购代理机构</w:t>
      </w:r>
      <w:r>
        <w:rPr>
          <w:rFonts w:hint="eastAsia" w:ascii="宋体" w:hAnsi="宋体"/>
          <w:szCs w:val="21"/>
        </w:rPr>
        <w:t>未在规定期限内作出答复的，可以在答复期满后十五个工作日内向招标文件规定的政府采购监督管理部门提起投诉。</w:t>
      </w:r>
    </w:p>
    <w:p>
      <w:pPr>
        <w:numPr>
          <w:ilvl w:val="0"/>
          <w:numId w:val="43"/>
        </w:numPr>
        <w:autoSpaceDE w:val="0"/>
        <w:autoSpaceDN w:val="0"/>
        <w:adjustRightInd w:val="0"/>
        <w:snapToGrid w:val="0"/>
        <w:spacing w:line="360" w:lineRule="auto"/>
        <w:outlineLvl w:val="2"/>
        <w:rPr>
          <w:rFonts w:ascii="宋体" w:hAnsi="宋体"/>
          <w:b/>
          <w:bCs/>
          <w:szCs w:val="21"/>
        </w:rPr>
      </w:pPr>
      <w:r>
        <w:rPr>
          <w:rFonts w:hint="eastAsia" w:ascii="宋体" w:hAnsi="宋体"/>
          <w:b/>
          <w:bCs/>
          <w:szCs w:val="21"/>
        </w:rPr>
        <w:t>中标公告及中标通知书</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确定后，采购代理机构将在发布采购信息公告的法定媒体上发布中标公告，并向中标人发出《中标通知书》，向采购人及未中标人发出《招标结果通知书》，《中标通知书》对中标人和采购人具有同等法律效力。</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42"/>
        </w:numPr>
        <w:autoSpaceDE w:val="0"/>
        <w:autoSpaceDN w:val="0"/>
        <w:adjustRightInd w:val="0"/>
        <w:snapToGrid w:val="0"/>
        <w:spacing w:line="360" w:lineRule="auto"/>
        <w:ind w:left="1012" w:hanging="1008" w:hangingChars="360"/>
        <w:jc w:val="center"/>
        <w:outlineLvl w:val="1"/>
        <w:rPr>
          <w:rFonts w:ascii="宋体" w:hAnsi="宋体"/>
          <w:b/>
          <w:sz w:val="28"/>
          <w:szCs w:val="28"/>
          <w:lang w:eastAsia="zh-TW"/>
        </w:rPr>
      </w:pPr>
      <w:bookmarkStart w:id="146" w:name="_Toc438223141"/>
      <w:bookmarkStart w:id="147" w:name="_Toc435516655"/>
      <w:bookmarkStart w:id="148" w:name="_Toc435174938"/>
      <w:r>
        <w:rPr>
          <w:rFonts w:hint="eastAsia" w:ascii="宋体" w:hAnsi="宋体"/>
          <w:b/>
          <w:sz w:val="28"/>
          <w:szCs w:val="28"/>
          <w:lang w:eastAsia="zh-TW"/>
        </w:rPr>
        <w:t>授予合同</w:t>
      </w:r>
      <w:bookmarkEnd w:id="146"/>
      <w:bookmarkEnd w:id="147"/>
      <w:bookmarkEnd w:id="148"/>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合同的订立</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采购人或者采购代理机构</w:t>
      </w:r>
      <w:r>
        <w:rPr>
          <w:rFonts w:hint="eastAsia" w:ascii="宋体" w:hAnsi="宋体" w:cs="宋体"/>
          <w:szCs w:val="21"/>
        </w:rPr>
        <w:t xml:space="preserve">不得向中标人提出任何不合理的要求，作为签订合同的条件，不得与中标人私下订立背离合同实质性内容的协议。 </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采购</w:t>
      </w:r>
      <w:r>
        <w:rPr>
          <w:rFonts w:hint="eastAsia" w:ascii="宋体" w:hAnsi="宋体" w:cs="宋体"/>
          <w:szCs w:val="21"/>
        </w:rPr>
        <w:t>合同签订之日起2</w:t>
      </w:r>
      <w:r>
        <w:rPr>
          <w:rFonts w:hint="eastAsia" w:ascii="宋体" w:hAnsi="宋体" w:cs="宋体"/>
          <w:szCs w:val="21"/>
          <w:lang w:eastAsia="zh-TW"/>
        </w:rPr>
        <w:t>个工作日内，采购人应将采购合同</w:t>
      </w:r>
      <w:r>
        <w:rPr>
          <w:rFonts w:hint="eastAsia" w:ascii="宋体" w:hAnsi="宋体" w:cs="宋体"/>
          <w:szCs w:val="21"/>
        </w:rPr>
        <w:t>在省级以上人民政府财政部门指定的媒体上公告，但采购合同中涉及国家秘密、商业秘密的内容除外</w:t>
      </w:r>
      <w:r>
        <w:rPr>
          <w:rFonts w:hint="eastAsia" w:ascii="宋体" w:hAnsi="宋体" w:cs="宋体"/>
          <w:szCs w:val="21"/>
          <w:lang w:eastAsia="zh-TW"/>
        </w:rPr>
        <w:t>。</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w:t>
      </w:r>
      <w:r>
        <w:rPr>
          <w:rFonts w:hint="eastAsia" w:ascii="宋体" w:hAnsi="宋体" w:cs="宋体"/>
          <w:szCs w:val="21"/>
        </w:rPr>
        <w:t>合同签订之日起七</w:t>
      </w:r>
      <w:r>
        <w:rPr>
          <w:rFonts w:hint="eastAsia" w:ascii="宋体" w:hAnsi="宋体" w:cs="宋体"/>
          <w:szCs w:val="21"/>
          <w:lang w:eastAsia="zh-TW"/>
        </w:rPr>
        <w:t>个工作日内，采购人应将采购合同副本报政府采购监督管理部门备案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合同的履行</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1"/>
          <w:numId w:val="43"/>
        </w:numPr>
        <w:autoSpaceDE w:val="0"/>
        <w:autoSpaceDN w:val="0"/>
        <w:adjustRightInd w:val="0"/>
        <w:snapToGrid w:val="0"/>
        <w:spacing w:line="360" w:lineRule="auto"/>
        <w:rPr>
          <w:rFonts w:ascii="宋体" w:hAnsi="宋体"/>
        </w:rPr>
      </w:pPr>
      <w:r>
        <w:rPr>
          <w:rFonts w:hint="eastAsia" w:ascii="宋体" w:hAnsi="宋体"/>
        </w:rPr>
        <w:t>中标人不得将政府采购合同转包。</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采购代理服务费</w:t>
      </w:r>
    </w:p>
    <w:p>
      <w:pPr>
        <w:numPr>
          <w:ilvl w:val="1"/>
          <w:numId w:val="4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中标人应按照招标文件</w:t>
      </w:r>
      <w:r>
        <w:rPr>
          <w:rFonts w:hint="eastAsia" w:ascii="宋体" w:hAnsi="宋体" w:cs="宋体"/>
          <w:b/>
          <w:szCs w:val="21"/>
        </w:rPr>
        <w:t>投标须知前附表</w:t>
      </w:r>
      <w:r>
        <w:rPr>
          <w:rFonts w:hint="eastAsia" w:ascii="宋体" w:hAnsi="宋体" w:cs="宋体"/>
          <w:szCs w:val="21"/>
        </w:rPr>
        <w:t>中的规定缴纳采购代理服务费。否则，不予退还其投标保证金。</w:t>
      </w:r>
    </w:p>
    <w:p>
      <w:pPr>
        <w:numPr>
          <w:ilvl w:val="1"/>
          <w:numId w:val="43"/>
        </w:numPr>
        <w:autoSpaceDE w:val="0"/>
        <w:autoSpaceDN w:val="0"/>
        <w:adjustRightInd w:val="0"/>
        <w:snapToGrid w:val="0"/>
        <w:spacing w:line="360" w:lineRule="auto"/>
        <w:rPr>
          <w:rFonts w:ascii="宋体" w:hAnsi="宋体" w:cs="宋体"/>
          <w:szCs w:val="21"/>
        </w:rPr>
      </w:pPr>
      <w:r>
        <w:rPr>
          <w:rFonts w:hint="eastAsia" w:ascii="宋体" w:hAnsi="宋体" w:cs="宋体"/>
          <w:szCs w:val="21"/>
        </w:rPr>
        <w:t>服务费按差额定率累进法计算。</w:t>
      </w:r>
    </w:p>
    <w:tbl>
      <w:tblPr>
        <w:tblStyle w:val="18"/>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3260"/>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802" w:type="dxa"/>
          </w:tcPr>
          <w:p>
            <w:pPr>
              <w:snapToGrid w:val="0"/>
              <w:ind w:firstLine="1155" w:firstLineChars="550"/>
              <w:rPr>
                <w:rFonts w:ascii="宋体" w:hAnsi="宋体" w:cs="宋体"/>
                <w:szCs w:val="21"/>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32385</wp:posOffset>
                      </wp:positionV>
                      <wp:extent cx="1654810" cy="321310"/>
                      <wp:effectExtent l="635" t="4445" r="1905" b="171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654810" cy="3213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5pt;margin-top:2.55pt;height:25.3pt;width:130.3pt;z-index:251659264;mso-width-relative:page;mso-height-relative:page;" filled="f" stroked="t" coordsize="21600,21600" o:gfxdata="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I&#10;tXLUAAAABwEAAA8AAAAAAAAAAQAgAAAAIgAAAGRycy9kb3ducmV2LnhtbFBLAQIUABQAAAAIAIdO&#10;4kB/w/uh7gEAAL0DAAAOAAAAAAAAAAEAIAAAACMBAABkcnMvZTJvRG9jLnhtbFBLBQYAAAAABgAG&#10;AFkBAACDBQAAAAA=&#10;">
                      <v:fill on="f" focussize="0,0"/>
                      <v:stroke color="#000000" joinstyle="round"/>
                      <v:imagedata o:title=""/>
                      <o:lock v:ext="edit" aspectratio="f"/>
                    </v:line>
                  </w:pict>
                </mc:Fallback>
              </mc:AlternateContent>
            </w:r>
            <w:r>
              <w:rPr>
                <w:rFonts w:hint="eastAsia" w:ascii="宋体" w:hAnsi="宋体"/>
                <w:bCs/>
                <w:szCs w:val="21"/>
              </w:rPr>
              <w:t>费率</w:t>
            </w:r>
          </w:p>
          <w:p>
            <w:pPr>
              <w:snapToGrid w:val="0"/>
              <w:rPr>
                <w:rFonts w:ascii="宋体" w:hAnsi="宋体" w:cs="宋体"/>
                <w:szCs w:val="21"/>
              </w:rPr>
            </w:pPr>
            <w:r>
              <w:rPr>
                <w:rFonts w:hint="eastAsia" w:ascii="宋体" w:hAnsi="宋体"/>
                <w:bCs/>
                <w:szCs w:val="21"/>
              </w:rPr>
              <w:t>中标金额</w:t>
            </w:r>
          </w:p>
        </w:tc>
        <w:tc>
          <w:tcPr>
            <w:tcW w:w="3260" w:type="dxa"/>
            <w:vAlign w:val="center"/>
          </w:tcPr>
          <w:p>
            <w:pPr>
              <w:snapToGrid w:val="0"/>
              <w:jc w:val="center"/>
              <w:rPr>
                <w:rFonts w:ascii="宋体" w:hAnsi="宋体" w:cs="宋体"/>
                <w:szCs w:val="21"/>
              </w:rPr>
            </w:pPr>
            <w:r>
              <w:rPr>
                <w:rFonts w:hint="eastAsia" w:ascii="宋体" w:hAnsi="宋体"/>
                <w:bCs/>
                <w:szCs w:val="21"/>
              </w:rPr>
              <w:t>货物招标</w:t>
            </w:r>
          </w:p>
        </w:tc>
        <w:tc>
          <w:tcPr>
            <w:tcW w:w="3260" w:type="dxa"/>
            <w:vAlign w:val="center"/>
          </w:tcPr>
          <w:p>
            <w:pPr>
              <w:snapToGrid w:val="0"/>
              <w:jc w:val="center"/>
              <w:rPr>
                <w:rFonts w:ascii="宋体" w:hAnsi="宋体" w:cs="宋体"/>
                <w:szCs w:val="21"/>
              </w:rPr>
            </w:pPr>
            <w:r>
              <w:rPr>
                <w:rFonts w:hint="eastAsia" w:ascii="宋体" w:hAnsi="宋体"/>
                <w:bCs/>
                <w:szCs w:val="21"/>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bCs/>
                <w:szCs w:val="21"/>
              </w:rPr>
            </w:pPr>
            <w:r>
              <w:rPr>
                <w:rFonts w:hint="eastAsia" w:ascii="宋体" w:hAnsi="宋体"/>
                <w:szCs w:val="21"/>
              </w:rPr>
              <w:t>100万元以下</w:t>
            </w:r>
          </w:p>
        </w:tc>
        <w:tc>
          <w:tcPr>
            <w:tcW w:w="3260" w:type="dxa"/>
            <w:vAlign w:val="center"/>
          </w:tcPr>
          <w:p>
            <w:pPr>
              <w:jc w:val="center"/>
              <w:rPr>
                <w:rFonts w:ascii="宋体" w:hAnsi="宋体"/>
                <w:szCs w:val="21"/>
              </w:rPr>
            </w:pPr>
            <w:r>
              <w:rPr>
                <w:rFonts w:ascii="宋体" w:hAnsi="宋体"/>
                <w:szCs w:val="21"/>
              </w:rPr>
              <w:t>1.5%</w:t>
            </w:r>
          </w:p>
        </w:tc>
        <w:tc>
          <w:tcPr>
            <w:tcW w:w="3260" w:type="dxa"/>
            <w:vAlign w:val="center"/>
          </w:tcPr>
          <w:p>
            <w:pPr>
              <w:ind w:firstLine="210" w:firstLineChars="100"/>
              <w:jc w:val="center"/>
              <w:rPr>
                <w:rFonts w:ascii="宋体" w:hAnsi="宋体"/>
                <w:szCs w:val="21"/>
              </w:rPr>
            </w:pPr>
            <w:r>
              <w:rPr>
                <w:rFonts w:hint="eastAsia" w:ascii="宋体" w:hAnsi="宋体" w:cs="宋体"/>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100～500万元</w:t>
            </w:r>
          </w:p>
        </w:tc>
        <w:tc>
          <w:tcPr>
            <w:tcW w:w="3260" w:type="dxa"/>
            <w:vAlign w:val="center"/>
          </w:tcPr>
          <w:p>
            <w:pPr>
              <w:jc w:val="center"/>
              <w:rPr>
                <w:rFonts w:ascii="宋体" w:hAnsi="宋体"/>
                <w:szCs w:val="21"/>
              </w:rPr>
            </w:pPr>
            <w:r>
              <w:rPr>
                <w:rFonts w:ascii="宋体" w:hAnsi="宋体"/>
                <w:szCs w:val="21"/>
              </w:rPr>
              <w:t>1.1%</w:t>
            </w:r>
          </w:p>
        </w:tc>
        <w:tc>
          <w:tcPr>
            <w:tcW w:w="3260" w:type="dxa"/>
            <w:vAlign w:val="center"/>
          </w:tcPr>
          <w:p>
            <w:pPr>
              <w:ind w:firstLine="210" w:firstLineChars="100"/>
              <w:jc w:val="center"/>
              <w:rPr>
                <w:rFonts w:ascii="宋体" w:hAnsi="宋体"/>
                <w:szCs w:val="21"/>
              </w:rPr>
            </w:pPr>
            <w:r>
              <w:rPr>
                <w:rFonts w:hint="eastAsia" w:ascii="宋体" w:hAnsi="宋体" w:cs="宋体"/>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500～1000万元</w:t>
            </w:r>
          </w:p>
        </w:tc>
        <w:tc>
          <w:tcPr>
            <w:tcW w:w="3260" w:type="dxa"/>
            <w:vAlign w:val="center"/>
          </w:tcPr>
          <w:p>
            <w:pPr>
              <w:jc w:val="center"/>
              <w:rPr>
                <w:rFonts w:ascii="宋体" w:hAnsi="宋体"/>
                <w:szCs w:val="21"/>
              </w:rPr>
            </w:pPr>
            <w:r>
              <w:rPr>
                <w:rFonts w:ascii="宋体" w:hAnsi="宋体"/>
                <w:szCs w:val="21"/>
              </w:rPr>
              <w:t>0.8%</w:t>
            </w:r>
          </w:p>
        </w:tc>
        <w:tc>
          <w:tcPr>
            <w:tcW w:w="3260" w:type="dxa"/>
            <w:vAlign w:val="center"/>
          </w:tcPr>
          <w:p>
            <w:pPr>
              <w:ind w:firstLine="210" w:firstLineChars="100"/>
              <w:jc w:val="center"/>
              <w:rPr>
                <w:rFonts w:ascii="宋体" w:hAnsi="宋体"/>
                <w:szCs w:val="21"/>
              </w:rPr>
            </w:pPr>
            <w:r>
              <w:rPr>
                <w:rFonts w:hint="eastAsia" w:ascii="宋体" w:hAnsi="宋体" w:cs="宋体"/>
                <w:szCs w:val="21"/>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1000～5000万元</w:t>
            </w:r>
          </w:p>
        </w:tc>
        <w:tc>
          <w:tcPr>
            <w:tcW w:w="3260" w:type="dxa"/>
            <w:vAlign w:val="center"/>
          </w:tcPr>
          <w:p>
            <w:pPr>
              <w:jc w:val="center"/>
              <w:rPr>
                <w:rFonts w:ascii="宋体" w:hAnsi="宋体"/>
                <w:szCs w:val="21"/>
              </w:rPr>
            </w:pPr>
            <w:r>
              <w:rPr>
                <w:rFonts w:ascii="宋体" w:hAnsi="宋体"/>
                <w:szCs w:val="21"/>
              </w:rPr>
              <w:t>0.5%</w:t>
            </w:r>
          </w:p>
        </w:tc>
        <w:tc>
          <w:tcPr>
            <w:tcW w:w="3260" w:type="dxa"/>
            <w:vAlign w:val="center"/>
          </w:tcPr>
          <w:p>
            <w:pPr>
              <w:ind w:firstLine="210" w:firstLineChars="100"/>
              <w:jc w:val="center"/>
              <w:rPr>
                <w:rFonts w:ascii="宋体" w:hAnsi="宋体"/>
                <w:szCs w:val="21"/>
              </w:rPr>
            </w:pPr>
            <w:r>
              <w:rPr>
                <w:rFonts w:hint="eastAsia" w:ascii="宋体" w:hAnsi="宋体" w:cs="宋体"/>
                <w:szCs w:val="21"/>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vAlign w:val="center"/>
          </w:tcPr>
          <w:p>
            <w:pPr>
              <w:jc w:val="center"/>
              <w:rPr>
                <w:rFonts w:ascii="宋体" w:hAnsi="宋体"/>
                <w:szCs w:val="21"/>
              </w:rPr>
            </w:pPr>
            <w:r>
              <w:rPr>
                <w:rFonts w:hint="eastAsia" w:ascii="宋体" w:hAnsi="宋体"/>
                <w:szCs w:val="21"/>
              </w:rPr>
              <w:t>5000万元～1亿元</w:t>
            </w:r>
          </w:p>
        </w:tc>
        <w:tc>
          <w:tcPr>
            <w:tcW w:w="3260" w:type="dxa"/>
            <w:vAlign w:val="center"/>
          </w:tcPr>
          <w:p>
            <w:pPr>
              <w:jc w:val="center"/>
              <w:rPr>
                <w:rFonts w:ascii="宋体" w:hAnsi="宋体"/>
                <w:szCs w:val="21"/>
              </w:rPr>
            </w:pPr>
            <w:r>
              <w:rPr>
                <w:rFonts w:ascii="宋体" w:hAnsi="宋体"/>
                <w:szCs w:val="21"/>
              </w:rPr>
              <w:t>0.25%</w:t>
            </w:r>
          </w:p>
        </w:tc>
        <w:tc>
          <w:tcPr>
            <w:tcW w:w="3260" w:type="dxa"/>
            <w:vAlign w:val="center"/>
          </w:tcPr>
          <w:p>
            <w:pPr>
              <w:ind w:firstLine="210" w:firstLineChars="100"/>
              <w:jc w:val="center"/>
              <w:rPr>
                <w:rFonts w:ascii="宋体" w:hAnsi="宋体"/>
                <w:szCs w:val="21"/>
              </w:rPr>
            </w:pPr>
            <w:r>
              <w:rPr>
                <w:rFonts w:hint="eastAsia" w:ascii="宋体" w:hAnsi="宋体" w:cs="宋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1～5亿元</w:t>
            </w:r>
          </w:p>
        </w:tc>
        <w:tc>
          <w:tcPr>
            <w:tcW w:w="3260" w:type="dxa"/>
            <w:vAlign w:val="center"/>
          </w:tcPr>
          <w:p>
            <w:pPr>
              <w:jc w:val="center"/>
              <w:rPr>
                <w:rFonts w:ascii="宋体" w:hAnsi="宋体"/>
                <w:szCs w:val="21"/>
              </w:rPr>
            </w:pPr>
            <w:r>
              <w:rPr>
                <w:rFonts w:hint="eastAsia" w:ascii="宋体" w:hAnsi="宋体"/>
                <w:szCs w:val="21"/>
              </w:rPr>
              <w:t>0.05%</w:t>
            </w:r>
          </w:p>
        </w:tc>
        <w:tc>
          <w:tcPr>
            <w:tcW w:w="3260" w:type="dxa"/>
            <w:vAlign w:val="center"/>
          </w:tcPr>
          <w:p>
            <w:pPr>
              <w:jc w:val="center"/>
              <w:rPr>
                <w:rFonts w:ascii="宋体" w:hAnsi="宋体"/>
                <w:szCs w:val="21"/>
              </w:rPr>
            </w:pPr>
            <w:r>
              <w:rPr>
                <w:rFonts w:hint="eastAsia" w:ascii="宋体" w:hAnsi="宋体"/>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5～10亿元</w:t>
            </w:r>
          </w:p>
        </w:tc>
        <w:tc>
          <w:tcPr>
            <w:tcW w:w="3260" w:type="dxa"/>
            <w:vAlign w:val="center"/>
          </w:tcPr>
          <w:p>
            <w:pPr>
              <w:jc w:val="center"/>
              <w:rPr>
                <w:rFonts w:ascii="宋体" w:hAnsi="宋体"/>
                <w:szCs w:val="21"/>
              </w:rPr>
            </w:pPr>
            <w:r>
              <w:rPr>
                <w:rFonts w:hint="eastAsia" w:ascii="宋体" w:hAnsi="宋体"/>
                <w:szCs w:val="21"/>
              </w:rPr>
              <w:t>0.035%</w:t>
            </w:r>
          </w:p>
        </w:tc>
        <w:tc>
          <w:tcPr>
            <w:tcW w:w="3260" w:type="dxa"/>
            <w:vAlign w:val="center"/>
          </w:tcPr>
          <w:p>
            <w:pPr>
              <w:jc w:val="center"/>
              <w:rPr>
                <w:rFonts w:ascii="宋体" w:hAnsi="宋体"/>
                <w:szCs w:val="21"/>
              </w:rPr>
            </w:pPr>
            <w:r>
              <w:rPr>
                <w:rFonts w:hint="eastAsia" w:ascii="宋体" w:hAnsi="宋体"/>
                <w:szCs w:val="21"/>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10～50亿元</w:t>
            </w:r>
          </w:p>
        </w:tc>
        <w:tc>
          <w:tcPr>
            <w:tcW w:w="3260" w:type="dxa"/>
            <w:vAlign w:val="center"/>
          </w:tcPr>
          <w:p>
            <w:pPr>
              <w:jc w:val="center"/>
              <w:rPr>
                <w:rFonts w:ascii="宋体" w:hAnsi="宋体"/>
                <w:szCs w:val="21"/>
              </w:rPr>
            </w:pPr>
            <w:r>
              <w:rPr>
                <w:rFonts w:hint="eastAsia" w:ascii="宋体" w:hAnsi="宋体"/>
                <w:szCs w:val="21"/>
              </w:rPr>
              <w:t>0.008%</w:t>
            </w:r>
          </w:p>
        </w:tc>
        <w:tc>
          <w:tcPr>
            <w:tcW w:w="3260" w:type="dxa"/>
            <w:vAlign w:val="center"/>
          </w:tcPr>
          <w:p>
            <w:pPr>
              <w:ind w:firstLine="210" w:firstLineChars="100"/>
              <w:jc w:val="center"/>
              <w:rPr>
                <w:rFonts w:ascii="宋体" w:hAnsi="宋体"/>
                <w:szCs w:val="21"/>
              </w:rPr>
            </w:pPr>
            <w:r>
              <w:rPr>
                <w:rFonts w:hint="eastAsia" w:ascii="宋体" w:hAnsi="宋体"/>
                <w:szCs w:val="21"/>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宋体" w:hAnsi="宋体"/>
                <w:szCs w:val="21"/>
              </w:rPr>
            </w:pPr>
            <w:r>
              <w:rPr>
                <w:rFonts w:hint="eastAsia" w:ascii="宋体" w:hAnsi="宋体"/>
                <w:szCs w:val="21"/>
              </w:rPr>
              <w:t>50～100亿元</w:t>
            </w:r>
          </w:p>
        </w:tc>
        <w:tc>
          <w:tcPr>
            <w:tcW w:w="3260" w:type="dxa"/>
            <w:vAlign w:val="center"/>
          </w:tcPr>
          <w:p>
            <w:pPr>
              <w:jc w:val="center"/>
              <w:rPr>
                <w:rFonts w:ascii="宋体" w:hAnsi="宋体"/>
                <w:szCs w:val="21"/>
              </w:rPr>
            </w:pPr>
            <w:r>
              <w:rPr>
                <w:rFonts w:hint="eastAsia" w:ascii="宋体" w:hAnsi="宋体"/>
                <w:szCs w:val="21"/>
              </w:rPr>
              <w:t>0.006%</w:t>
            </w:r>
          </w:p>
        </w:tc>
        <w:tc>
          <w:tcPr>
            <w:tcW w:w="3260" w:type="dxa"/>
            <w:vAlign w:val="center"/>
          </w:tcPr>
          <w:p>
            <w:pPr>
              <w:ind w:firstLine="210" w:firstLineChars="100"/>
              <w:jc w:val="center"/>
              <w:rPr>
                <w:rFonts w:ascii="宋体" w:hAnsi="宋体"/>
                <w:szCs w:val="21"/>
              </w:rPr>
            </w:pPr>
            <w:r>
              <w:rPr>
                <w:rFonts w:hint="eastAsia" w:ascii="宋体" w:hAnsi="宋体"/>
                <w:szCs w:val="21"/>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vAlign w:val="center"/>
          </w:tcPr>
          <w:p>
            <w:pPr>
              <w:jc w:val="center"/>
              <w:rPr>
                <w:rFonts w:ascii="宋体" w:hAnsi="宋体"/>
                <w:szCs w:val="21"/>
              </w:rPr>
            </w:pPr>
            <w:r>
              <w:rPr>
                <w:rFonts w:hint="eastAsia" w:ascii="宋体" w:hAnsi="宋体"/>
                <w:szCs w:val="21"/>
              </w:rPr>
              <w:t>100亿以上</w:t>
            </w:r>
          </w:p>
        </w:tc>
        <w:tc>
          <w:tcPr>
            <w:tcW w:w="3260" w:type="dxa"/>
            <w:vAlign w:val="center"/>
          </w:tcPr>
          <w:p>
            <w:pPr>
              <w:jc w:val="center"/>
              <w:rPr>
                <w:rFonts w:ascii="宋体" w:hAnsi="宋体"/>
                <w:szCs w:val="21"/>
              </w:rPr>
            </w:pPr>
            <w:r>
              <w:rPr>
                <w:rFonts w:hint="eastAsia" w:ascii="宋体" w:hAnsi="宋体"/>
                <w:szCs w:val="21"/>
              </w:rPr>
              <w:t>0.004%</w:t>
            </w:r>
          </w:p>
        </w:tc>
        <w:tc>
          <w:tcPr>
            <w:tcW w:w="3260" w:type="dxa"/>
            <w:vAlign w:val="center"/>
          </w:tcPr>
          <w:p>
            <w:pPr>
              <w:ind w:firstLine="210" w:firstLineChars="100"/>
              <w:jc w:val="center"/>
              <w:rPr>
                <w:rFonts w:ascii="宋体" w:hAnsi="宋体"/>
                <w:szCs w:val="21"/>
              </w:rPr>
            </w:pPr>
            <w:r>
              <w:rPr>
                <w:rFonts w:hint="eastAsia" w:ascii="宋体" w:hAnsi="宋体"/>
                <w:szCs w:val="21"/>
              </w:rPr>
              <w:t>0.004%</w:t>
            </w:r>
          </w:p>
        </w:tc>
      </w:tr>
    </w:tbl>
    <w:p>
      <w:pPr>
        <w:snapToGrid w:val="0"/>
        <w:spacing w:line="360" w:lineRule="auto"/>
        <w:rPr>
          <w:rFonts w:ascii="宋体" w:hAnsi="宋体" w:cs="宋体"/>
          <w:szCs w:val="21"/>
        </w:rPr>
      </w:pPr>
      <w:r>
        <w:rPr>
          <w:rFonts w:hint="eastAsia" w:ascii="宋体" w:hAnsi="宋体" w:cs="宋体"/>
          <w:szCs w:val="21"/>
        </w:rPr>
        <w:t>例如：某货物招标中标金额为850万元，计算招标代理服务收费额如下：</w:t>
      </w:r>
    </w:p>
    <w:p>
      <w:pPr>
        <w:snapToGrid w:val="0"/>
        <w:spacing w:line="360" w:lineRule="auto"/>
        <w:ind w:left="331" w:leftChars="158" w:firstLine="1470" w:firstLineChars="700"/>
        <w:rPr>
          <w:rFonts w:ascii="宋体" w:hAnsi="宋体" w:cs="宋体"/>
          <w:szCs w:val="21"/>
        </w:rPr>
      </w:pPr>
      <w:r>
        <w:rPr>
          <w:rFonts w:hint="eastAsia" w:ascii="宋体" w:hAnsi="宋体" w:cs="宋体"/>
          <w:szCs w:val="21"/>
        </w:rPr>
        <w:t>100万元×1.5%=1.5万元</w:t>
      </w:r>
    </w:p>
    <w:p>
      <w:pPr>
        <w:snapToGrid w:val="0"/>
        <w:spacing w:line="360" w:lineRule="auto"/>
        <w:ind w:left="331" w:leftChars="158" w:firstLine="1260" w:firstLineChars="600"/>
        <w:rPr>
          <w:rFonts w:ascii="宋体" w:hAnsi="宋体" w:cs="宋体"/>
          <w:szCs w:val="21"/>
        </w:rPr>
      </w:pPr>
      <w:r>
        <w:rPr>
          <w:rFonts w:hint="eastAsia" w:ascii="宋体" w:hAnsi="宋体" w:cs="宋体"/>
          <w:szCs w:val="21"/>
        </w:rPr>
        <w:t>（500-100）万元×1.1%=4.4万元</w:t>
      </w:r>
    </w:p>
    <w:p>
      <w:pPr>
        <w:snapToGrid w:val="0"/>
        <w:spacing w:line="360" w:lineRule="auto"/>
        <w:ind w:left="331" w:leftChars="158" w:firstLine="1155" w:firstLineChars="550"/>
        <w:rPr>
          <w:rFonts w:ascii="宋体" w:hAnsi="宋体" w:cs="宋体"/>
          <w:szCs w:val="21"/>
        </w:rPr>
      </w:pPr>
      <w:r>
        <w:rPr>
          <w:rFonts w:hint="eastAsia" w:ascii="宋体" w:hAnsi="宋体" w:cs="宋体"/>
          <w:szCs w:val="21"/>
        </w:rPr>
        <w:t>（850-500）万元×0.8%=2.8万元</w:t>
      </w:r>
    </w:p>
    <w:p>
      <w:pPr>
        <w:snapToGrid w:val="0"/>
        <w:spacing w:line="360" w:lineRule="auto"/>
        <w:ind w:left="331" w:leftChars="158" w:firstLine="1155" w:firstLineChars="550"/>
        <w:rPr>
          <w:rFonts w:ascii="宋体" w:hAnsi="宋体" w:cs="宋体"/>
          <w:szCs w:val="21"/>
        </w:rPr>
      </w:pPr>
      <w:r>
        <w:rPr>
          <w:rFonts w:hint="eastAsia" w:ascii="宋体" w:hAnsi="宋体" w:cs="宋体"/>
          <w:szCs w:val="21"/>
        </w:rPr>
        <w:t>合计收费=1.5+4.4+2.8=8.7（万元）</w:t>
      </w:r>
    </w:p>
    <w:p>
      <w:pPr>
        <w:numPr>
          <w:ilvl w:val="1"/>
          <w:numId w:val="4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经依法取消中标资格的，采购代理服务费不予退还。</w:t>
      </w:r>
    </w:p>
    <w:p>
      <w:pPr>
        <w:numPr>
          <w:ilvl w:val="0"/>
          <w:numId w:val="43"/>
        </w:numPr>
        <w:autoSpaceDE w:val="0"/>
        <w:autoSpaceDN w:val="0"/>
        <w:adjustRightInd w:val="0"/>
        <w:snapToGrid w:val="0"/>
        <w:spacing w:line="360" w:lineRule="auto"/>
        <w:ind w:left="449" w:hanging="447" w:hangingChars="213"/>
        <w:outlineLvl w:val="2"/>
        <w:rPr>
          <w:rFonts w:ascii="宋体" w:hAnsi="宋体"/>
          <w:b/>
          <w:bCs/>
          <w:szCs w:val="21"/>
        </w:rPr>
      </w:pPr>
      <w:r>
        <w:rPr>
          <w:rFonts w:hint="eastAsia" w:ascii="宋体" w:hAnsi="宋体"/>
          <w:b/>
          <w:bCs/>
          <w:szCs w:val="21"/>
        </w:rPr>
        <w:t>询问函、质疑函格式</w:t>
      </w:r>
    </w:p>
    <w:p>
      <w:pPr>
        <w:snapToGrid w:val="0"/>
        <w:spacing w:line="360" w:lineRule="auto"/>
        <w:ind w:firstLine="422" w:firstLineChars="201"/>
        <w:rPr>
          <w:rFonts w:ascii="宋体" w:hAnsi="宋体"/>
          <w:b/>
          <w:color w:val="000000"/>
          <w:szCs w:val="21"/>
        </w:rPr>
      </w:pPr>
      <w:r>
        <w:rPr>
          <w:rFonts w:hint="eastAsia" w:ascii="宋体" w:hAnsi="宋体"/>
          <w:b/>
          <w:color w:val="000000"/>
          <w:szCs w:val="21"/>
        </w:rPr>
        <w:t>说明：本部分格式为投标人提交询问函、质疑函时使用，不属于投标文件格式的组成部分。</w:t>
      </w:r>
    </w:p>
    <w:p>
      <w:pPr>
        <w:spacing w:line="440" w:lineRule="exact"/>
        <w:rPr>
          <w:rFonts w:ascii="宋体" w:hAnsi="宋体"/>
          <w:szCs w:val="21"/>
        </w:rPr>
      </w:pPr>
      <w:r>
        <w:rPr>
          <w:rFonts w:ascii="宋体" w:hAnsi="宋体"/>
          <w:szCs w:val="21"/>
        </w:rPr>
        <w:br w:type="page"/>
      </w:r>
      <w:r>
        <w:rPr>
          <w:rFonts w:hint="eastAsia" w:ascii="宋体" w:hAnsi="宋体"/>
          <w:bCs/>
          <w:sz w:val="28"/>
        </w:rPr>
        <w:t>1：询问函格式</w:t>
      </w:r>
    </w:p>
    <w:p>
      <w:pPr>
        <w:jc w:val="center"/>
        <w:rPr>
          <w:rFonts w:ascii="宋体" w:hAnsi="宋体"/>
          <w:b/>
          <w:bCs/>
          <w:sz w:val="28"/>
          <w:szCs w:val="28"/>
        </w:rPr>
      </w:pPr>
      <w:r>
        <w:rPr>
          <w:rFonts w:hint="eastAsia" w:ascii="宋体" w:hAnsi="宋体"/>
          <w:b/>
          <w:bCs/>
          <w:sz w:val="28"/>
          <w:szCs w:val="28"/>
        </w:rPr>
        <w:t>询  问  函</w:t>
      </w:r>
    </w:p>
    <w:p>
      <w:pPr>
        <w:adjustRightInd w:val="0"/>
        <w:snapToGrid w:val="0"/>
        <w:spacing w:line="360" w:lineRule="auto"/>
        <w:rPr>
          <w:rFonts w:ascii="宋体" w:hAnsi="宋体"/>
          <w:bCs/>
          <w:szCs w:val="21"/>
        </w:rPr>
      </w:pPr>
      <w:r>
        <w:rPr>
          <w:rFonts w:hint="eastAsia" w:ascii="宋体" w:hAnsi="宋体"/>
          <w:bCs/>
          <w:szCs w:val="21"/>
        </w:rPr>
        <w:t>采购人/采购代理机构：</w:t>
      </w:r>
    </w:p>
    <w:p>
      <w:pPr>
        <w:pStyle w:val="2"/>
        <w:ind w:firstLine="420" w:firstLineChars="200"/>
        <w:rPr>
          <w:rFonts w:ascii="宋体" w:hAnsi="宋体"/>
        </w:rPr>
      </w:pPr>
      <w:r>
        <w:rPr>
          <w:rFonts w:hint="eastAsia" w:ascii="宋体" w:hAnsi="宋体"/>
        </w:rPr>
        <w:t xml:space="preserve">我单位已报名并准备参与 </w:t>
      </w:r>
      <w:r>
        <w:rPr>
          <w:rFonts w:hint="eastAsia" w:ascii="宋体" w:hAnsi="宋体"/>
          <w:u w:val="single"/>
          <w:lang w:eastAsia="zh-CN"/>
        </w:rPr>
        <w:t>广东省广州市黄埔区消防救援大队2024年消防队史馆文化布展项目</w:t>
      </w:r>
      <w:r>
        <w:rPr>
          <w:rFonts w:hint="eastAsia" w:ascii="宋体" w:hAnsi="宋体"/>
          <w:u w:val="single"/>
        </w:rPr>
        <w:t xml:space="preserve"> </w:t>
      </w:r>
      <w:r>
        <w:rPr>
          <w:rFonts w:hint="eastAsia" w:ascii="宋体" w:hAnsi="宋体"/>
        </w:rPr>
        <w:t>（项目采购编号：</w:t>
      </w:r>
      <w:r>
        <w:rPr>
          <w:rFonts w:hint="eastAsia" w:ascii="宋体" w:hAnsi="宋体"/>
          <w:u w:val="single"/>
          <w:lang w:eastAsia="zh-CN"/>
        </w:rPr>
        <w:t>YXGL24GZ18075</w:t>
      </w:r>
      <w:r>
        <w:rPr>
          <w:rFonts w:hint="eastAsia" w:ascii="宋体" w:hAnsi="宋体"/>
        </w:rPr>
        <w:t xml:space="preserve"> ）的投标（或报价）活动，现有以下几个内容（或条款）存在疑问（或无法理解），特提出询问。</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询问事项1：</w:t>
      </w:r>
    </w:p>
    <w:p>
      <w:pPr>
        <w:pStyle w:val="2"/>
        <w:rPr>
          <w:rFonts w:ascii="宋体" w:hAnsi="宋体"/>
        </w:rPr>
      </w:pPr>
      <w:r>
        <w:rPr>
          <w:rFonts w:hint="eastAsia" w:ascii="宋体" w:hAnsi="宋体"/>
        </w:rPr>
        <w:t>问题或条款内容：</w:t>
      </w:r>
    </w:p>
    <w:p>
      <w:pPr>
        <w:widowControl/>
        <w:tabs>
          <w:tab w:val="center" w:pos="5019"/>
        </w:tabs>
        <w:snapToGrid w:val="0"/>
        <w:spacing w:line="360" w:lineRule="auto"/>
        <w:rPr>
          <w:rFonts w:ascii="宋体" w:hAnsi="宋体" w:cs="宋体"/>
          <w:szCs w:val="21"/>
          <w:u w:val="dotted"/>
        </w:rPr>
      </w:pPr>
      <w:r>
        <w:rPr>
          <w:rFonts w:hint="eastAsia" w:ascii="宋体" w:hAnsi="宋体"/>
          <w:szCs w:val="21"/>
        </w:rPr>
        <w:t>说明疑问或无法理解原因：</w:t>
      </w:r>
    </w:p>
    <w:p>
      <w:pPr>
        <w:widowControl/>
        <w:tabs>
          <w:tab w:val="center" w:pos="5019"/>
        </w:tabs>
        <w:snapToGrid w:val="0"/>
        <w:spacing w:line="360" w:lineRule="auto"/>
        <w:rPr>
          <w:rFonts w:ascii="宋体" w:hAnsi="宋体"/>
          <w:szCs w:val="21"/>
        </w:rPr>
      </w:pPr>
      <w:r>
        <w:rPr>
          <w:rFonts w:hint="eastAsia" w:ascii="宋体" w:hAnsi="宋体"/>
          <w:szCs w:val="21"/>
        </w:rPr>
        <w:t>建议：</w:t>
      </w:r>
    </w:p>
    <w:p>
      <w:pPr>
        <w:pStyle w:val="2"/>
        <w:rPr>
          <w:rFonts w:ascii="宋体" w:hAnsi="宋体"/>
        </w:rPr>
      </w:pPr>
    </w:p>
    <w:p>
      <w:pPr>
        <w:snapToGrid w:val="0"/>
        <w:spacing w:line="360" w:lineRule="auto"/>
        <w:rPr>
          <w:rFonts w:ascii="宋体" w:hAnsi="宋体"/>
          <w:szCs w:val="21"/>
        </w:rPr>
      </w:pPr>
      <w:r>
        <w:rPr>
          <w:rFonts w:hint="eastAsia" w:ascii="宋体" w:hAnsi="宋体" w:cs="宋体"/>
          <w:szCs w:val="21"/>
        </w:rPr>
        <w:t>询问事项2：</w:t>
      </w:r>
    </w:p>
    <w:p>
      <w:pPr>
        <w:widowControl/>
        <w:tabs>
          <w:tab w:val="left" w:pos="6300"/>
        </w:tabs>
        <w:snapToGrid w:val="0"/>
        <w:spacing w:line="360" w:lineRule="auto"/>
        <w:rPr>
          <w:rFonts w:ascii="宋体" w:hAnsi="宋体"/>
          <w:szCs w:val="21"/>
        </w:rPr>
      </w:pPr>
      <w:r>
        <w:rPr>
          <w:rFonts w:hint="eastAsia" w:ascii="宋体" w:hAnsi="宋体"/>
          <w:szCs w:val="21"/>
        </w:rPr>
        <w:t>……</w:t>
      </w:r>
    </w:p>
    <w:p>
      <w:pPr>
        <w:pStyle w:val="2"/>
        <w:rPr>
          <w:rFonts w:ascii="宋体" w:hAnsi="宋体"/>
        </w:rPr>
      </w:pPr>
    </w:p>
    <w:p>
      <w:pPr>
        <w:pStyle w:val="2"/>
        <w:rPr>
          <w:rFonts w:ascii="宋体" w:hAnsi="宋体"/>
        </w:rPr>
      </w:pPr>
      <w:r>
        <w:rPr>
          <w:rFonts w:hint="eastAsia" w:ascii="宋体" w:hAnsi="宋体"/>
        </w:rPr>
        <w:t>随附相关证明材料如下：（目录）。</w:t>
      </w:r>
    </w:p>
    <w:p>
      <w:pPr>
        <w:pStyle w:val="2"/>
        <w:rPr>
          <w:rFonts w:ascii="宋体" w:hAnsi="宋体"/>
        </w:rPr>
      </w:pPr>
    </w:p>
    <w:p>
      <w:pPr>
        <w:spacing w:line="360" w:lineRule="auto"/>
        <w:rPr>
          <w:rFonts w:ascii="宋体" w:hAnsi="宋体" w:cs="宋体"/>
          <w:szCs w:val="21"/>
        </w:rPr>
      </w:pPr>
      <w:r>
        <w:rPr>
          <w:rFonts w:hint="eastAsia" w:ascii="宋体" w:hAnsi="宋体" w:cs="宋体"/>
          <w:szCs w:val="21"/>
        </w:rPr>
        <w:t>询问人（公章）：</w:t>
      </w:r>
    </w:p>
    <w:p>
      <w:pPr>
        <w:pStyle w:val="2"/>
        <w:rPr>
          <w:rFonts w:ascii="宋体" w:hAnsi="宋体"/>
        </w:rPr>
      </w:pPr>
      <w:r>
        <w:rPr>
          <w:rFonts w:hint="eastAsia" w:ascii="宋体" w:hAnsi="宋体"/>
        </w:rPr>
        <w:t>法定代表人（授权代表）：</w:t>
      </w:r>
    </w:p>
    <w:p>
      <w:pPr>
        <w:pStyle w:val="2"/>
        <w:rPr>
          <w:rFonts w:ascii="宋体" w:hAnsi="宋体"/>
        </w:rPr>
      </w:pPr>
      <w:r>
        <w:rPr>
          <w:rFonts w:hint="eastAsia" w:ascii="宋体" w:hAnsi="宋体"/>
        </w:rPr>
        <w:t>地址/邮编：</w:t>
      </w:r>
    </w:p>
    <w:p>
      <w:pPr>
        <w:pStyle w:val="2"/>
        <w:rPr>
          <w:rFonts w:ascii="宋体" w:hAnsi="宋体"/>
        </w:rPr>
      </w:pPr>
      <w:r>
        <w:rPr>
          <w:rFonts w:hint="eastAsia" w:ascii="宋体" w:hAnsi="宋体"/>
        </w:rPr>
        <w:t>电话/传真：</w:t>
      </w:r>
    </w:p>
    <w:p>
      <w:pPr>
        <w:pStyle w:val="2"/>
        <w:rPr>
          <w:rFonts w:ascii="宋体" w:hAnsi="宋体"/>
        </w:rPr>
      </w:pPr>
      <w:r>
        <w:rPr>
          <w:rFonts w:hint="eastAsia" w:ascii="宋体" w:hAnsi="宋体"/>
        </w:rPr>
        <w:t>电子邮箱：</w:t>
      </w:r>
    </w:p>
    <w:p>
      <w:pPr>
        <w:pStyle w:val="2"/>
        <w:rPr>
          <w:rFonts w:ascii="宋体" w:hAnsi="宋体"/>
        </w:rPr>
      </w:pPr>
      <w:r>
        <w:rPr>
          <w:rFonts w:hint="eastAsia" w:ascii="宋体" w:hAnsi="宋体"/>
        </w:rPr>
        <w:t>日期：  年  月  日</w:t>
      </w:r>
    </w:p>
    <w:p>
      <w:pPr>
        <w:pStyle w:val="2"/>
        <w:rPr>
          <w:rFonts w:ascii="宋体" w:hAnsi="宋体"/>
        </w:rPr>
      </w:pPr>
    </w:p>
    <w:p>
      <w:pPr>
        <w:spacing w:line="440" w:lineRule="exact"/>
        <w:rPr>
          <w:rFonts w:ascii="宋体" w:hAnsi="宋体"/>
          <w:szCs w:val="21"/>
        </w:rPr>
      </w:pPr>
      <w:r>
        <w:rPr>
          <w:rFonts w:ascii="宋体" w:hAnsi="宋体"/>
          <w:szCs w:val="21"/>
        </w:rPr>
        <w:br w:type="page"/>
      </w:r>
      <w:r>
        <w:rPr>
          <w:rFonts w:hint="eastAsia" w:ascii="宋体" w:hAnsi="宋体"/>
          <w:bCs/>
          <w:sz w:val="28"/>
        </w:rPr>
        <w:t>2：质疑函格式</w:t>
      </w:r>
    </w:p>
    <w:p>
      <w:pPr>
        <w:jc w:val="center"/>
        <w:rPr>
          <w:rFonts w:ascii="宋体" w:hAnsi="宋体"/>
          <w:b/>
          <w:bCs/>
          <w:sz w:val="28"/>
          <w:szCs w:val="28"/>
        </w:rPr>
      </w:pPr>
      <w:r>
        <w:rPr>
          <w:rFonts w:ascii="宋体" w:hAnsi="宋体"/>
          <w:b/>
          <w:bCs/>
          <w:sz w:val="28"/>
          <w:szCs w:val="28"/>
        </w:rPr>
        <w:t>质疑</w:t>
      </w:r>
      <w:r>
        <w:rPr>
          <w:rFonts w:hint="eastAsia" w:ascii="宋体" w:hAnsi="宋体"/>
          <w:b/>
          <w:bCs/>
          <w:sz w:val="28"/>
          <w:szCs w:val="28"/>
        </w:rPr>
        <w:t>函范本</w:t>
      </w:r>
    </w:p>
    <w:p>
      <w:pPr>
        <w:widowControl/>
        <w:snapToGrid w:val="0"/>
        <w:spacing w:line="360" w:lineRule="auto"/>
        <w:rPr>
          <w:rFonts w:ascii="宋体" w:hAnsi="宋体"/>
          <w:szCs w:val="21"/>
        </w:rPr>
      </w:pPr>
    </w:p>
    <w:p>
      <w:pPr>
        <w:widowControl/>
        <w:snapToGrid w:val="0"/>
        <w:spacing w:line="360" w:lineRule="auto"/>
        <w:rPr>
          <w:rFonts w:ascii="宋体" w:hAnsi="宋体"/>
          <w:b/>
          <w:bCs/>
          <w:szCs w:val="21"/>
        </w:rPr>
      </w:pPr>
      <w:r>
        <w:rPr>
          <w:rFonts w:hint="eastAsia" w:ascii="宋体" w:hAnsi="宋体"/>
          <w:b/>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p>
    <w:p>
      <w:pPr>
        <w:pStyle w:val="2"/>
        <w:rPr>
          <w:rFonts w:ascii="宋体" w:hAnsi="宋体"/>
        </w:rPr>
      </w:pPr>
      <w:r>
        <w:rPr>
          <w:rFonts w:hint="eastAsia" w:ascii="宋体" w:hAnsi="宋体"/>
        </w:rPr>
        <w:t>电子邮箱：</w:t>
      </w:r>
      <w:r>
        <w:rPr>
          <w:rFonts w:hint="eastAsia" w:ascii="宋体" w:hAnsi="宋体" w:cs="宋体"/>
          <w:szCs w:val="21"/>
          <w:u w:val="single"/>
        </w:rPr>
        <w:t xml:space="preserve">          </w:t>
      </w:r>
    </w:p>
    <w:p>
      <w:pPr>
        <w:adjustRightInd w:val="0"/>
        <w:snapToGrid w:val="0"/>
        <w:spacing w:line="360" w:lineRule="auto"/>
        <w:rPr>
          <w:rFonts w:ascii="宋体" w:hAnsi="宋体" w:cs="宋体"/>
          <w:b/>
          <w:szCs w:val="21"/>
        </w:rPr>
      </w:pPr>
      <w:r>
        <w:rPr>
          <w:rFonts w:hint="eastAsia" w:ascii="宋体" w:hAnsi="宋体" w:cs="宋体"/>
          <w:b/>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single"/>
        </w:rPr>
        <w:t xml:space="preserve">          </w:t>
      </w:r>
      <w:r>
        <w:rPr>
          <w:rFonts w:hint="eastAsia" w:ascii="宋体" w:hAnsi="宋体" w:cs="宋体"/>
          <w:szCs w:val="21"/>
        </w:rPr>
        <w:t>包号：</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single"/>
        </w:rPr>
        <w:t xml:space="preserve">          </w:t>
      </w:r>
    </w:p>
    <w:p>
      <w:pPr>
        <w:adjustRightInd w:val="0"/>
        <w:snapToGrid w:val="0"/>
        <w:spacing w:line="360" w:lineRule="auto"/>
        <w:rPr>
          <w:rFonts w:ascii="宋体" w:hAnsi="宋体" w:cs="宋体"/>
          <w:b/>
          <w:szCs w:val="21"/>
        </w:rPr>
      </w:pPr>
      <w:r>
        <w:rPr>
          <w:rFonts w:hint="eastAsia" w:ascii="宋体" w:hAnsi="宋体" w:cs="宋体"/>
          <w:b/>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dotted"/>
        </w:rPr>
      </w:pP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b/>
          <w:szCs w:val="21"/>
        </w:rPr>
      </w:pPr>
      <w:r>
        <w:rPr>
          <w:rFonts w:hint="eastAsia" w:ascii="宋体" w:hAnsi="宋体" w:cs="宋体"/>
          <w:b/>
          <w:szCs w:val="21"/>
        </w:rPr>
        <w:t>四、与质疑事项相关的质疑请求</w:t>
      </w:r>
    </w:p>
    <w:p>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single"/>
        </w:rPr>
        <w:t xml:space="preserve">          </w:t>
      </w:r>
    </w:p>
    <w:p>
      <w:pPr>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供应商（盖章）：</w:t>
      </w:r>
    </w:p>
    <w:p>
      <w:pPr>
        <w:spacing w:line="360" w:lineRule="auto"/>
        <w:rPr>
          <w:rFonts w:ascii="宋体" w:hAnsi="宋体" w:cs="宋体"/>
          <w:szCs w:val="21"/>
        </w:rPr>
      </w:pPr>
      <w:r>
        <w:rPr>
          <w:rFonts w:hint="eastAsia" w:ascii="宋体" w:hAnsi="宋体" w:cs="宋体"/>
          <w:szCs w:val="21"/>
        </w:rPr>
        <w:t>法定代表人（授权代表）：</w:t>
      </w:r>
    </w:p>
    <w:p>
      <w:pPr>
        <w:spacing w:line="360" w:lineRule="auto"/>
        <w:rPr>
          <w:rFonts w:ascii="宋体" w:hAnsi="宋体" w:cs="宋体"/>
          <w:szCs w:val="21"/>
        </w:rPr>
      </w:pPr>
      <w:r>
        <w:rPr>
          <w:rFonts w:hint="eastAsia" w:ascii="宋体" w:hAnsi="宋体" w:cs="宋体"/>
          <w:szCs w:val="21"/>
        </w:rPr>
        <w:t>地址/邮编：</w:t>
      </w:r>
    </w:p>
    <w:p>
      <w:pPr>
        <w:spacing w:line="360" w:lineRule="auto"/>
        <w:rPr>
          <w:rFonts w:ascii="宋体" w:hAnsi="宋体" w:cs="宋体"/>
          <w:szCs w:val="21"/>
        </w:rPr>
      </w:pPr>
      <w:r>
        <w:rPr>
          <w:rFonts w:hint="eastAsia" w:ascii="宋体" w:hAnsi="宋体" w:cs="宋体"/>
          <w:szCs w:val="21"/>
        </w:rPr>
        <w:t>电话/传真：</w:t>
      </w:r>
    </w:p>
    <w:p>
      <w:pPr>
        <w:spacing w:line="360" w:lineRule="auto"/>
        <w:rPr>
          <w:rFonts w:ascii="宋体" w:hAnsi="宋体" w:cs="宋体"/>
          <w:szCs w:val="21"/>
          <w:u w:val="dotted"/>
        </w:rPr>
      </w:pPr>
      <w:r>
        <w:rPr>
          <w:rFonts w:hint="eastAsia" w:ascii="宋体" w:hAnsi="宋体" w:cs="宋体"/>
          <w:szCs w:val="21"/>
        </w:rPr>
        <w:t>日期： 年 月 日</w:t>
      </w:r>
    </w:p>
    <w:p>
      <w:pPr>
        <w:widowControl/>
        <w:jc w:val="left"/>
        <w:rPr>
          <w:rFonts w:ascii="宋体" w:hAnsi="宋体" w:cs="宋体"/>
          <w:b/>
          <w:szCs w:val="21"/>
        </w:rPr>
      </w:pPr>
      <w:r>
        <w:rPr>
          <w:rFonts w:ascii="宋体" w:hAnsi="宋体" w:cs="宋体"/>
          <w:b/>
          <w:szCs w:val="21"/>
        </w:rPr>
        <w:br w:type="page"/>
      </w:r>
    </w:p>
    <w:p>
      <w:pPr>
        <w:spacing w:line="360" w:lineRule="auto"/>
        <w:rPr>
          <w:rFonts w:ascii="宋体" w:hAnsi="宋体" w:cs="宋体"/>
          <w:b/>
          <w:szCs w:val="21"/>
        </w:rPr>
      </w:pPr>
      <w:r>
        <w:rPr>
          <w:rFonts w:hint="eastAsia" w:ascii="宋体" w:hAnsi="宋体" w:cs="宋体"/>
          <w:b/>
          <w:szCs w:val="21"/>
        </w:rPr>
        <w:t>随附相关证明材料如下：</w:t>
      </w:r>
    </w:p>
    <w:tbl>
      <w:tblPr>
        <w:tblStyle w:val="18"/>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7"/>
        <w:gridCol w:w="3026"/>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557" w:type="dxa"/>
            <w:tcBorders>
              <w:top w:val="single" w:color="auto" w:sz="12" w:space="0"/>
              <w:left w:val="single" w:color="auto" w:sz="12" w:space="0"/>
            </w:tcBorders>
            <w:tcMar>
              <w:top w:w="72" w:type="dxa"/>
              <w:left w:w="144" w:type="dxa"/>
              <w:bottom w:w="72" w:type="dxa"/>
              <w:right w:w="144" w:type="dxa"/>
            </w:tcMar>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3026" w:type="dxa"/>
            <w:tcBorders>
              <w:top w:val="single" w:color="auto" w:sz="12" w:space="0"/>
            </w:tcBorders>
            <w:tcMar>
              <w:top w:w="72" w:type="dxa"/>
              <w:left w:w="144" w:type="dxa"/>
              <w:bottom w:w="72" w:type="dxa"/>
              <w:right w:w="144" w:type="dxa"/>
            </w:tcMar>
            <w:vAlign w:val="center"/>
          </w:tcPr>
          <w:p>
            <w:pPr>
              <w:spacing w:line="360" w:lineRule="auto"/>
              <w:jc w:val="center"/>
              <w:rPr>
                <w:rFonts w:ascii="宋体" w:hAnsi="宋体" w:cs="宋体"/>
                <w:b/>
                <w:szCs w:val="21"/>
              </w:rPr>
            </w:pPr>
            <w:r>
              <w:rPr>
                <w:rFonts w:hint="eastAsia" w:ascii="宋体" w:hAnsi="宋体" w:cs="宋体"/>
                <w:b/>
                <w:szCs w:val="21"/>
              </w:rPr>
              <w:t>证明材料名称</w:t>
            </w:r>
          </w:p>
        </w:tc>
        <w:tc>
          <w:tcPr>
            <w:tcW w:w="2285" w:type="dxa"/>
            <w:tcBorders>
              <w:top w:val="single" w:color="auto" w:sz="12" w:space="0"/>
            </w:tcBorders>
            <w:tcMar>
              <w:top w:w="72" w:type="dxa"/>
              <w:left w:w="144" w:type="dxa"/>
              <w:bottom w:w="72" w:type="dxa"/>
              <w:right w:w="144" w:type="dxa"/>
            </w:tcMar>
            <w:vAlign w:val="center"/>
          </w:tcPr>
          <w:p>
            <w:pPr>
              <w:spacing w:line="360" w:lineRule="auto"/>
              <w:jc w:val="center"/>
              <w:rPr>
                <w:rFonts w:ascii="宋体" w:hAnsi="宋体" w:cs="宋体"/>
                <w:b/>
                <w:szCs w:val="21"/>
              </w:rPr>
            </w:pPr>
            <w:r>
              <w:rPr>
                <w:rFonts w:hint="eastAsia" w:ascii="宋体" w:hAnsi="宋体" w:cs="宋体"/>
                <w:b/>
                <w:szCs w:val="21"/>
              </w:rPr>
              <w:t>证明材料来源</w:t>
            </w:r>
          </w:p>
        </w:tc>
        <w:tc>
          <w:tcPr>
            <w:tcW w:w="2285" w:type="dxa"/>
            <w:tcBorders>
              <w:top w:val="single" w:color="auto" w:sz="12" w:space="0"/>
              <w:right w:val="single" w:color="auto" w:sz="12" w:space="0"/>
            </w:tcBorders>
            <w:tcMar>
              <w:top w:w="72" w:type="dxa"/>
              <w:left w:w="144" w:type="dxa"/>
              <w:bottom w:w="72" w:type="dxa"/>
              <w:right w:w="144" w:type="dxa"/>
            </w:tcMar>
            <w:vAlign w:val="center"/>
          </w:tcPr>
          <w:p>
            <w:pPr>
              <w:spacing w:line="360" w:lineRule="auto"/>
              <w:jc w:val="center"/>
              <w:rPr>
                <w:rFonts w:ascii="宋体" w:hAnsi="宋体" w:cs="宋体"/>
                <w:b/>
                <w:szCs w:val="21"/>
              </w:rPr>
            </w:pPr>
            <w:r>
              <w:rPr>
                <w:rFonts w:hint="eastAsia" w:ascii="宋体" w:hAnsi="宋体" w:cs="宋体"/>
                <w:b/>
                <w:szCs w:val="21"/>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trPr>
        <w:tc>
          <w:tcPr>
            <w:tcW w:w="1557" w:type="dxa"/>
            <w:tcBorders>
              <w:left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r>
              <w:rPr>
                <w:rFonts w:ascii="宋体" w:hAnsi="宋体" w:cs="宋体"/>
                <w:szCs w:val="21"/>
              </w:rPr>
              <w:t>1</w:t>
            </w:r>
          </w:p>
        </w:tc>
        <w:tc>
          <w:tcPr>
            <w:tcW w:w="3026" w:type="dxa"/>
            <w:tcMar>
              <w:top w:w="72" w:type="dxa"/>
              <w:left w:w="144" w:type="dxa"/>
              <w:bottom w:w="72" w:type="dxa"/>
              <w:right w:w="144" w:type="dxa"/>
            </w:tcMar>
          </w:tcPr>
          <w:p>
            <w:pPr>
              <w:spacing w:line="360" w:lineRule="auto"/>
              <w:jc w:val="center"/>
              <w:rPr>
                <w:rFonts w:ascii="宋体" w:hAnsi="宋体" w:cs="宋体"/>
                <w:szCs w:val="21"/>
              </w:rPr>
            </w:pPr>
          </w:p>
        </w:tc>
        <w:tc>
          <w:tcPr>
            <w:tcW w:w="2285" w:type="dxa"/>
            <w:tcMar>
              <w:top w:w="72" w:type="dxa"/>
              <w:left w:w="144" w:type="dxa"/>
              <w:bottom w:w="72" w:type="dxa"/>
              <w:right w:w="144" w:type="dxa"/>
            </w:tcMar>
          </w:tcPr>
          <w:p>
            <w:pPr>
              <w:spacing w:line="360" w:lineRule="auto"/>
              <w:jc w:val="center"/>
              <w:rPr>
                <w:rFonts w:ascii="宋体" w:hAnsi="宋体" w:cs="宋体"/>
                <w:szCs w:val="21"/>
              </w:rPr>
            </w:pPr>
          </w:p>
        </w:tc>
        <w:tc>
          <w:tcPr>
            <w:tcW w:w="2285" w:type="dxa"/>
            <w:tcBorders>
              <w:right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left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r>
              <w:rPr>
                <w:rFonts w:ascii="宋体" w:hAnsi="宋体" w:cs="宋体"/>
                <w:szCs w:val="21"/>
              </w:rPr>
              <w:t>2</w:t>
            </w:r>
          </w:p>
        </w:tc>
        <w:tc>
          <w:tcPr>
            <w:tcW w:w="3026" w:type="dxa"/>
            <w:tcMar>
              <w:top w:w="72" w:type="dxa"/>
              <w:left w:w="144" w:type="dxa"/>
              <w:bottom w:w="72" w:type="dxa"/>
              <w:right w:w="144" w:type="dxa"/>
            </w:tcMar>
          </w:tcPr>
          <w:p>
            <w:pPr>
              <w:spacing w:line="360" w:lineRule="auto"/>
              <w:jc w:val="center"/>
              <w:rPr>
                <w:rFonts w:ascii="宋体" w:hAnsi="宋体" w:cs="宋体"/>
                <w:szCs w:val="21"/>
              </w:rPr>
            </w:pPr>
          </w:p>
        </w:tc>
        <w:tc>
          <w:tcPr>
            <w:tcW w:w="2285" w:type="dxa"/>
            <w:tcMar>
              <w:top w:w="72" w:type="dxa"/>
              <w:left w:w="144" w:type="dxa"/>
              <w:bottom w:w="72" w:type="dxa"/>
              <w:right w:w="144" w:type="dxa"/>
            </w:tcMar>
          </w:tcPr>
          <w:p>
            <w:pPr>
              <w:spacing w:line="360" w:lineRule="auto"/>
              <w:jc w:val="center"/>
              <w:rPr>
                <w:rFonts w:ascii="宋体" w:hAnsi="宋体" w:cs="宋体"/>
                <w:szCs w:val="21"/>
              </w:rPr>
            </w:pPr>
          </w:p>
        </w:tc>
        <w:tc>
          <w:tcPr>
            <w:tcW w:w="2285" w:type="dxa"/>
            <w:tcBorders>
              <w:right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left w:val="single" w:color="auto" w:sz="12" w:space="0"/>
              <w:bottom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r>
              <w:rPr>
                <w:rFonts w:hint="eastAsia" w:ascii="宋体" w:hAnsi="宋体" w:cs="宋体"/>
                <w:szCs w:val="21"/>
              </w:rPr>
              <w:t>……</w:t>
            </w:r>
          </w:p>
        </w:tc>
        <w:tc>
          <w:tcPr>
            <w:tcW w:w="3026" w:type="dxa"/>
            <w:tcBorders>
              <w:bottom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p>
        </w:tc>
        <w:tc>
          <w:tcPr>
            <w:tcW w:w="2285" w:type="dxa"/>
            <w:tcBorders>
              <w:bottom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p>
        </w:tc>
        <w:tc>
          <w:tcPr>
            <w:tcW w:w="2285" w:type="dxa"/>
            <w:tcBorders>
              <w:bottom w:val="single" w:color="auto" w:sz="12" w:space="0"/>
              <w:right w:val="single" w:color="auto" w:sz="12" w:space="0"/>
            </w:tcBorders>
            <w:tcMar>
              <w:top w:w="72" w:type="dxa"/>
              <w:left w:w="144" w:type="dxa"/>
              <w:bottom w:w="72" w:type="dxa"/>
              <w:right w:w="144" w:type="dxa"/>
            </w:tcMar>
          </w:tcPr>
          <w:p>
            <w:pPr>
              <w:spacing w:line="360" w:lineRule="auto"/>
              <w:jc w:val="center"/>
              <w:rPr>
                <w:rFonts w:ascii="宋体" w:hAnsi="宋体" w:cs="宋体"/>
                <w:szCs w:val="21"/>
              </w:rPr>
            </w:pPr>
          </w:p>
        </w:tc>
      </w:tr>
    </w:tbl>
    <w:p>
      <w:pPr>
        <w:widowControl/>
        <w:adjustRightInd w:val="0"/>
        <w:snapToGrid w:val="0"/>
        <w:spacing w:line="360" w:lineRule="auto"/>
        <w:jc w:val="left"/>
        <w:rPr>
          <w:rFonts w:ascii="宋体" w:hAnsi="宋体" w:cs="宋体"/>
          <w:b/>
          <w:szCs w:val="21"/>
        </w:rPr>
      </w:pPr>
      <w:r>
        <w:rPr>
          <w:rFonts w:hint="eastAsia" w:ascii="宋体" w:hAnsi="宋体" w:cs="宋体"/>
          <w:b/>
          <w:szCs w:val="21"/>
        </w:rPr>
        <w:t>相关说明：</w:t>
      </w:r>
    </w:p>
    <w:p>
      <w:pPr>
        <w:widowControl/>
        <w:numPr>
          <w:ilvl w:val="0"/>
          <w:numId w:val="45"/>
        </w:numPr>
        <w:adjustRightInd w:val="0"/>
        <w:snapToGrid w:val="0"/>
        <w:spacing w:line="360" w:lineRule="auto"/>
        <w:jc w:val="left"/>
        <w:rPr>
          <w:rFonts w:ascii="宋体" w:hAnsi="宋体" w:cs="宋体"/>
          <w:szCs w:val="21"/>
        </w:rPr>
      </w:pPr>
      <w:r>
        <w:rPr>
          <w:rFonts w:hint="eastAsia" w:ascii="宋体" w:hAnsi="宋体" w:cs="宋体"/>
          <w:szCs w:val="21"/>
        </w:rPr>
        <w:t>供应商提出质疑时，应提交质疑函和必要的证明材料。</w:t>
      </w:r>
    </w:p>
    <w:p>
      <w:pPr>
        <w:widowControl/>
        <w:numPr>
          <w:ilvl w:val="0"/>
          <w:numId w:val="45"/>
        </w:numPr>
        <w:adjustRightInd w:val="0"/>
        <w:snapToGrid w:val="0"/>
        <w:spacing w:line="360" w:lineRule="auto"/>
        <w:jc w:val="left"/>
        <w:rPr>
          <w:rFonts w:ascii="宋体" w:hAnsi="宋体" w:cs="宋体"/>
          <w:szCs w:val="21"/>
        </w:rPr>
      </w:pPr>
      <w:r>
        <w:rPr>
          <w:rFonts w:hint="eastAsia" w:ascii="宋体" w:hAnsi="宋体" w:cs="宋体"/>
          <w:szCs w:val="21"/>
        </w:rPr>
        <w:t>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numPr>
          <w:ilvl w:val="0"/>
          <w:numId w:val="45"/>
        </w:numPr>
        <w:adjustRightInd w:val="0"/>
        <w:snapToGrid w:val="0"/>
        <w:spacing w:line="360" w:lineRule="auto"/>
        <w:jc w:val="left"/>
        <w:rPr>
          <w:rFonts w:ascii="宋体" w:hAnsi="宋体" w:cs="宋体"/>
          <w:b/>
          <w:bCs/>
          <w:szCs w:val="21"/>
        </w:rPr>
      </w:pPr>
      <w:r>
        <w:rPr>
          <w:rFonts w:hint="eastAsia" w:ascii="宋体" w:hAnsi="宋体" w:cs="宋体"/>
          <w:b/>
          <w:bCs/>
          <w:szCs w:val="21"/>
        </w:rPr>
        <w:t>质疑供应商若对项目的某一分包进行质疑，质疑函中应列明具体分包号。</w:t>
      </w:r>
    </w:p>
    <w:p>
      <w:pPr>
        <w:widowControl/>
        <w:numPr>
          <w:ilvl w:val="0"/>
          <w:numId w:val="45"/>
        </w:numPr>
        <w:adjustRightInd w:val="0"/>
        <w:snapToGrid w:val="0"/>
        <w:spacing w:line="360" w:lineRule="auto"/>
        <w:jc w:val="left"/>
        <w:rPr>
          <w:rFonts w:ascii="宋体" w:hAnsi="宋体" w:cs="宋体"/>
          <w:szCs w:val="21"/>
        </w:rPr>
      </w:pPr>
      <w:r>
        <w:rPr>
          <w:rFonts w:hint="eastAsia" w:ascii="宋体" w:hAnsi="宋体" w:cs="宋体"/>
          <w:szCs w:val="21"/>
        </w:rPr>
        <w:t>质疑函的质疑事项应具体、明确，并有必要的事实依据和法律依据。</w:t>
      </w:r>
    </w:p>
    <w:p>
      <w:pPr>
        <w:widowControl/>
        <w:numPr>
          <w:ilvl w:val="0"/>
          <w:numId w:val="45"/>
        </w:numPr>
        <w:adjustRightInd w:val="0"/>
        <w:snapToGrid w:val="0"/>
        <w:spacing w:line="360" w:lineRule="auto"/>
        <w:jc w:val="left"/>
        <w:rPr>
          <w:rFonts w:ascii="宋体" w:hAnsi="宋体" w:cs="宋体"/>
          <w:szCs w:val="21"/>
        </w:rPr>
      </w:pPr>
      <w:r>
        <w:rPr>
          <w:rFonts w:hint="eastAsia" w:ascii="宋体" w:hAnsi="宋体" w:cs="宋体"/>
          <w:szCs w:val="21"/>
        </w:rPr>
        <w:t>质疑函的质疑请求应与质疑事项相关。</w:t>
      </w:r>
    </w:p>
    <w:p>
      <w:pPr>
        <w:widowControl/>
        <w:numPr>
          <w:ilvl w:val="0"/>
          <w:numId w:val="45"/>
        </w:numPr>
        <w:adjustRightInd w:val="0"/>
        <w:snapToGrid w:val="0"/>
        <w:spacing w:line="360" w:lineRule="auto"/>
        <w:jc w:val="left"/>
        <w:rPr>
          <w:rFonts w:ascii="宋体" w:hAnsi="宋体" w:cs="宋体"/>
          <w:szCs w:val="21"/>
        </w:rPr>
      </w:pPr>
      <w:r>
        <w:rPr>
          <w:rFonts w:hint="eastAsia" w:ascii="宋体" w:hAnsi="宋体" w:cs="宋体"/>
          <w:szCs w:val="21"/>
        </w:rPr>
        <w:t>质疑供应商为自然人的，质疑函应由本人签字；质疑供应商为法人或者其他组织的，质疑函应由法定代表人、主要负责人，或者其授权代表签字或者盖章，并加盖公章。</w:t>
      </w:r>
    </w:p>
    <w:p>
      <w:pPr>
        <w:widowControl/>
        <w:numPr>
          <w:ilvl w:val="0"/>
          <w:numId w:val="45"/>
        </w:numPr>
        <w:adjustRightInd w:val="0"/>
        <w:snapToGrid w:val="0"/>
        <w:spacing w:line="360" w:lineRule="auto"/>
        <w:jc w:val="left"/>
        <w:rPr>
          <w:rFonts w:ascii="宋体" w:hAnsi="宋体"/>
        </w:rPr>
      </w:pPr>
      <w:r>
        <w:rPr>
          <w:rFonts w:hint="eastAsia" w:ascii="宋体" w:hAnsi="宋体"/>
        </w:rPr>
        <w:t>供应商应在提交的证明材料中对质疑点的内容作出相应的标识或以醒目的方式标明。</w:t>
      </w:r>
    </w:p>
    <w:p>
      <w:pPr>
        <w:rPr>
          <w:rFonts w:ascii="宋体" w:hAnsi="宋体"/>
        </w:rPr>
      </w:pPr>
    </w:p>
    <w:p>
      <w:pPr>
        <w:rPr>
          <w:rFonts w:ascii="宋体" w:hAnsi="宋体"/>
        </w:rPr>
      </w:pPr>
    </w:p>
    <w:p/>
    <w:sectPr>
      <w:footerReference r:id="rId11" w:type="default"/>
      <w:pgSz w:w="11905" w:h="16840"/>
      <w:pgMar w:top="1418" w:right="1418" w:bottom="1418" w:left="1418" w:header="850" w:footer="850" w:gutter="0"/>
      <w:pgBorders>
        <w:top w:val="none" w:sz="0" w:space="0"/>
        <w:left w:val="none" w:sz="0" w:space="0"/>
        <w:bottom w:val="none" w:sz="0" w:space="0"/>
        <w:right w:val="none" w:sz="0" w:space="0"/>
      </w:pgBorders>
      <w:pgNumType w:start="1"/>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rPr>
      <w:t>第</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62</w:t>
    </w:r>
    <w:r>
      <w:rPr>
        <w:rFonts w:ascii="宋体" w:hAnsi="宋体"/>
      </w:rPr>
      <w:fldChar w:fldCharType="end"/>
    </w:r>
    <w:r>
      <w:rPr>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rPr>
      <w:t>第</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20</w:t>
    </w:r>
    <w:r>
      <w:rPr>
        <w:rFonts w:ascii="宋体" w:hAnsi="宋体"/>
      </w:rPr>
      <w:fldChar w:fldCharType="end"/>
    </w:r>
    <w:r>
      <w:rPr>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rPr>
        <w:rFonts w:hint="eastAsia" w:ascii="宋体" w:hAnsi="宋体" w:eastAsia="宋体"/>
        <w:lang w:eastAsia="zh-CN"/>
      </w:rPr>
    </w:pPr>
    <w:r>
      <w:rPr>
        <w:rFonts w:hint="eastAsia" w:ascii="宋体" w:hAnsi="宋体"/>
      </w:rPr>
      <w:drawing>
        <wp:inline distT="0" distB="0" distL="114300" distR="114300">
          <wp:extent cx="386715" cy="274320"/>
          <wp:effectExtent l="0" t="0" r="9525" b="0"/>
          <wp:docPr id="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
                  <pic:cNvPicPr>
                    <a:picLocks noChangeAspect="1"/>
                  </pic:cNvPicPr>
                </pic:nvPicPr>
                <pic:blipFill>
                  <a:blip r:embed="rId1"/>
                  <a:srcRect r="75719" b="12016"/>
                  <a:stretch>
                    <a:fillRect/>
                  </a:stretch>
                </pic:blipFill>
                <pic:spPr>
                  <a:xfrm>
                    <a:off x="0" y="0"/>
                    <a:ext cx="386715" cy="274320"/>
                  </a:xfrm>
                  <a:prstGeom prst="rect">
                    <a:avLst/>
                  </a:prstGeom>
                  <a:noFill/>
                  <a:ln>
                    <a:noFill/>
                  </a:ln>
                </pic:spPr>
              </pic:pic>
            </a:graphicData>
          </a:graphic>
        </wp:inline>
      </w:drawing>
    </w:r>
    <w:r>
      <w:rPr>
        <w:rFonts w:hint="eastAsia" w:ascii="宋体" w:hAnsi="宋体"/>
      </w:rPr>
      <w:t>项目名称：</w:t>
    </w:r>
    <w:r>
      <w:rPr>
        <w:rFonts w:hint="eastAsia" w:ascii="宋体" w:hAnsi="宋体"/>
        <w:lang w:eastAsia="zh-CN"/>
      </w:rPr>
      <w:t>广东省广州市黄埔区消防救援大队2024年消防队史馆文化布展项目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F079A"/>
    <w:multiLevelType w:val="multilevel"/>
    <w:tmpl w:val="979F079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F66C80F2"/>
    <w:multiLevelType w:val="singleLevel"/>
    <w:tmpl w:val="F66C80F2"/>
    <w:lvl w:ilvl="0" w:tentative="0">
      <w:start w:val="1"/>
      <w:numFmt w:val="chineseCounting"/>
      <w:suff w:val="nothing"/>
      <w:lvlText w:val="%1、"/>
      <w:lvlJc w:val="left"/>
      <w:pPr>
        <w:ind w:left="0" w:firstLine="420"/>
      </w:pPr>
      <w:rPr>
        <w:rFonts w:hint="eastAsia"/>
        <w:color w:val="auto"/>
      </w:rPr>
    </w:lvl>
  </w:abstractNum>
  <w:abstractNum w:abstractNumId="2">
    <w:nsid w:val="FC668490"/>
    <w:multiLevelType w:val="multilevel"/>
    <w:tmpl w:val="FC66849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041D8A"/>
    <w:multiLevelType w:val="multilevel"/>
    <w:tmpl w:val="01041D8A"/>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466C15"/>
    <w:multiLevelType w:val="multilevel"/>
    <w:tmpl w:val="06466C1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10F952F2"/>
    <w:multiLevelType w:val="multilevel"/>
    <w:tmpl w:val="10F952F2"/>
    <w:lvl w:ilvl="0" w:tentative="0">
      <w:start w:val="1"/>
      <w:numFmt w:val="decimal"/>
      <w:lvlText w:val="1.%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9">
    <w:nsid w:val="1A1425BA"/>
    <w:multiLevelType w:val="multilevel"/>
    <w:tmpl w:val="1A1425BA"/>
    <w:lvl w:ilvl="0" w:tentative="0">
      <w:start w:val="1"/>
      <w:numFmt w:val="decimal"/>
      <w:lvlText w:val="2.%1"/>
      <w:lvlJc w:val="left"/>
      <w:pPr>
        <w:ind w:left="425" w:hanging="425"/>
      </w:pPr>
      <w:rPr>
        <w:rFonts w:hint="eastAsia"/>
        <w:b w:val="0"/>
      </w:rPr>
    </w:lvl>
    <w:lvl w:ilvl="1" w:tentative="0">
      <w:start w:val="1"/>
      <w:numFmt w:val="chineseCountingThousand"/>
      <w:lvlText w:val="(%2)"/>
      <w:lvlJc w:val="left"/>
      <w:pPr>
        <w:ind w:left="567" w:hanging="567"/>
      </w:pPr>
      <w:rPr>
        <w:rFonts w:hint="eastAsia" w:ascii="宋体" w:hAnsi="宋体" w:eastAsia="宋体"/>
        <w:b w:val="0"/>
        <w:color w:val="auto"/>
        <w:sz w:val="21"/>
        <w:szCs w:val="21"/>
      </w:rPr>
    </w:lvl>
    <w:lvl w:ilvl="2" w:tentative="0">
      <w:start w:val="1"/>
      <w:numFmt w:val="decimal"/>
      <w:lvlText w:val="%3."/>
      <w:lvlJc w:val="left"/>
      <w:pPr>
        <w:ind w:left="1277"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1D075E4F"/>
    <w:multiLevelType w:val="singleLevel"/>
    <w:tmpl w:val="1D075E4F"/>
    <w:lvl w:ilvl="0" w:tentative="0">
      <w:start w:val="1"/>
      <w:numFmt w:val="decimal"/>
      <w:suff w:val="nothing"/>
      <w:lvlText w:val="（%1）"/>
      <w:lvlJc w:val="left"/>
    </w:lvl>
  </w:abstractNum>
  <w:abstractNum w:abstractNumId="11">
    <w:nsid w:val="22D6ECA1"/>
    <w:multiLevelType w:val="singleLevel"/>
    <w:tmpl w:val="22D6ECA1"/>
    <w:lvl w:ilvl="0" w:tentative="0">
      <w:start w:val="1"/>
      <w:numFmt w:val="decimal"/>
      <w:lvlText w:val="%1."/>
      <w:lvlJc w:val="left"/>
      <w:pPr>
        <w:ind w:left="425" w:hanging="425"/>
      </w:pPr>
      <w:rPr>
        <w:rFonts w:hint="default"/>
      </w:rPr>
    </w:lvl>
  </w:abstractNum>
  <w:abstractNum w:abstractNumId="1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4714A5A"/>
    <w:multiLevelType w:val="multilevel"/>
    <w:tmpl w:val="24714A5A"/>
    <w:lvl w:ilvl="0" w:tentative="0">
      <w:start w:val="1"/>
      <w:numFmt w:val="chineseCountingThousand"/>
      <w:lvlText w:val="%1、"/>
      <w:lvlJc w:val="left"/>
      <w:pPr>
        <w:ind w:left="420" w:hanging="420"/>
      </w:pPr>
      <w:rPr>
        <w:rFonts w:hint="eastAsia" w:ascii="宋体" w:hAnsi="宋体" w:eastAsia="宋体" w:cs="宋体"/>
        <w:b/>
        <w:bCs/>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4B603B1"/>
    <w:multiLevelType w:val="multilevel"/>
    <w:tmpl w:val="24B603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33C47E4F"/>
    <w:multiLevelType w:val="multilevel"/>
    <w:tmpl w:val="33C47E4F"/>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F72BB3"/>
    <w:multiLevelType w:val="multilevel"/>
    <w:tmpl w:val="34F72BB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370B53C1"/>
    <w:multiLevelType w:val="multilevel"/>
    <w:tmpl w:val="370B53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BFA26D8"/>
    <w:multiLevelType w:val="multilevel"/>
    <w:tmpl w:val="3BFA26D8"/>
    <w:lvl w:ilvl="0" w:tentative="0">
      <w:start w:val="1"/>
      <w:numFmt w:val="decimal"/>
      <w:lvlText w:val="%1."/>
      <w:lvlJc w:val="left"/>
      <w:pPr>
        <w:ind w:left="279" w:hanging="420"/>
      </w:p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21">
    <w:nsid w:val="45C44376"/>
    <w:multiLevelType w:val="multilevel"/>
    <w:tmpl w:val="45C44376"/>
    <w:lvl w:ilvl="0" w:tentative="0">
      <w:start w:val="1"/>
      <w:numFmt w:val="decimal"/>
      <w:lvlText w:val="%1."/>
      <w:lvlJc w:val="left"/>
      <w:pPr>
        <w:ind w:left="425" w:hanging="425"/>
      </w:pPr>
      <w:rPr>
        <w:rFonts w:hint="default"/>
        <w:b w:val="0"/>
        <w:bCs w:val="0"/>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47D32220"/>
    <w:multiLevelType w:val="multilevel"/>
    <w:tmpl w:val="47D32220"/>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47DD2253"/>
    <w:multiLevelType w:val="multilevel"/>
    <w:tmpl w:val="47DD225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color w:val="auto"/>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b w:val="0"/>
        <w:strike w:val="0"/>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5">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F518A7"/>
    <w:multiLevelType w:val="multilevel"/>
    <w:tmpl w:val="57F518A7"/>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9">
    <w:nsid w:val="5B9A6BA0"/>
    <w:multiLevelType w:val="multilevel"/>
    <w:tmpl w:val="5B9A6BA0"/>
    <w:lvl w:ilvl="0" w:tentative="0">
      <w:start w:val="1"/>
      <w:numFmt w:val="chineseCountingThousand"/>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CE17763"/>
    <w:multiLevelType w:val="multilevel"/>
    <w:tmpl w:val="5CE1776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1">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4">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69C462B2"/>
    <w:multiLevelType w:val="multilevel"/>
    <w:tmpl w:val="69C462B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AE0B2F8"/>
    <w:multiLevelType w:val="singleLevel"/>
    <w:tmpl w:val="6AE0B2F8"/>
    <w:lvl w:ilvl="0" w:tentative="0">
      <w:start w:val="1"/>
      <w:numFmt w:val="decimal"/>
      <w:suff w:val="nothing"/>
      <w:lvlText w:val="（%1）"/>
      <w:lvlJc w:val="left"/>
    </w:lvl>
  </w:abstractNum>
  <w:abstractNum w:abstractNumId="37">
    <w:nsid w:val="6C73457C"/>
    <w:multiLevelType w:val="multilevel"/>
    <w:tmpl w:val="6C73457C"/>
    <w:lvl w:ilvl="0" w:tentative="0">
      <w:start w:val="1"/>
      <w:numFmt w:val="decimal"/>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E03136"/>
    <w:multiLevelType w:val="multilevel"/>
    <w:tmpl w:val="76E03136"/>
    <w:lvl w:ilvl="0" w:tentative="0">
      <w:start w:val="1"/>
      <w:numFmt w:val="decimal"/>
      <w:lvlText w:val="%1、"/>
      <w:lvlJc w:val="left"/>
      <w:pPr>
        <w:tabs>
          <w:tab w:val="left" w:pos="1200"/>
        </w:tabs>
        <w:ind w:left="1200" w:hanging="360"/>
      </w:pPr>
      <w:rPr>
        <w:rFonts w:hint="eastAsia"/>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92A1080"/>
    <w:multiLevelType w:val="multilevel"/>
    <w:tmpl w:val="792A1080"/>
    <w:lvl w:ilvl="0" w:tentative="0">
      <w:start w:val="1"/>
      <w:numFmt w:val="decimal"/>
      <w:lvlText w:val="（%1）"/>
      <w:lvlJc w:val="left"/>
      <w:pPr>
        <w:ind w:left="127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A846717"/>
    <w:multiLevelType w:val="multilevel"/>
    <w:tmpl w:val="7A846717"/>
    <w:lvl w:ilvl="0" w:tentative="0">
      <w:start w:val="1"/>
      <w:numFmt w:val="decimal"/>
      <w:lvlText w:val="%1."/>
      <w:lvlJc w:val="left"/>
      <w:pPr>
        <w:tabs>
          <w:tab w:val="left" w:pos="425"/>
        </w:tabs>
        <w:ind w:left="425" w:hanging="425"/>
      </w:pPr>
      <w:rPr>
        <w:color w:val="auto"/>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7D0D2EF0"/>
    <w:multiLevelType w:val="multilevel"/>
    <w:tmpl w:val="7D0D2E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2"/>
  </w:num>
  <w:num w:numId="4">
    <w:abstractNumId w:val="14"/>
  </w:num>
  <w:num w:numId="5">
    <w:abstractNumId w:val="23"/>
  </w:num>
  <w:num w:numId="6">
    <w:abstractNumId w:val="33"/>
  </w:num>
  <w:num w:numId="7">
    <w:abstractNumId w:val="38"/>
  </w:num>
  <w:num w:numId="8">
    <w:abstractNumId w:val="29"/>
  </w:num>
  <w:num w:numId="9">
    <w:abstractNumId w:val="18"/>
  </w:num>
  <w:num w:numId="10">
    <w:abstractNumId w:val="4"/>
  </w:num>
  <w:num w:numId="11">
    <w:abstractNumId w:val="39"/>
  </w:num>
  <w:num w:numId="12">
    <w:abstractNumId w:val="2"/>
  </w:num>
  <w:num w:numId="13">
    <w:abstractNumId w:val="16"/>
  </w:num>
  <w:num w:numId="14">
    <w:abstractNumId w:val="9"/>
  </w:num>
  <w:num w:numId="15">
    <w:abstractNumId w:val="37"/>
  </w:num>
  <w:num w:numId="16">
    <w:abstractNumId w:val="13"/>
  </w:num>
  <w:num w:numId="17">
    <w:abstractNumId w:val="21"/>
  </w:num>
  <w:num w:numId="18">
    <w:abstractNumId w:val="36"/>
  </w:num>
  <w:num w:numId="19">
    <w:abstractNumId w:val="10"/>
  </w:num>
  <w:num w:numId="20">
    <w:abstractNumId w:val="43"/>
  </w:num>
  <w:num w:numId="21">
    <w:abstractNumId w:val="35"/>
  </w:num>
  <w:num w:numId="22">
    <w:abstractNumId w:val="6"/>
  </w:num>
  <w:num w:numId="23">
    <w:abstractNumId w:val="22"/>
  </w:num>
  <w:num w:numId="24">
    <w:abstractNumId w:val="30"/>
  </w:num>
  <w:num w:numId="25">
    <w:abstractNumId w:val="17"/>
  </w:num>
  <w:num w:numId="26">
    <w:abstractNumId w:val="34"/>
  </w:num>
  <w:num w:numId="27">
    <w:abstractNumId w:val="7"/>
  </w:num>
  <w:num w:numId="28">
    <w:abstractNumId w:val="28"/>
  </w:num>
  <w:num w:numId="29">
    <w:abstractNumId w:val="0"/>
  </w:num>
  <w:num w:numId="30">
    <w:abstractNumId w:val="19"/>
  </w:num>
  <w:num w:numId="31">
    <w:abstractNumId w:val="44"/>
  </w:num>
  <w:num w:numId="32">
    <w:abstractNumId w:val="24"/>
  </w:num>
  <w:num w:numId="33">
    <w:abstractNumId w:val="1"/>
  </w:num>
  <w:num w:numId="34">
    <w:abstractNumId w:val="15"/>
  </w:num>
  <w:num w:numId="35">
    <w:abstractNumId w:val="40"/>
  </w:num>
  <w:num w:numId="36">
    <w:abstractNumId w:val="20"/>
  </w:num>
  <w:num w:numId="37">
    <w:abstractNumId w:val="41"/>
  </w:num>
  <w:num w:numId="38">
    <w:abstractNumId w:val="32"/>
  </w:num>
  <w:num w:numId="39">
    <w:abstractNumId w:val="5"/>
  </w:num>
  <w:num w:numId="40">
    <w:abstractNumId w:val="26"/>
  </w:num>
  <w:num w:numId="41">
    <w:abstractNumId w:val="25"/>
  </w:num>
  <w:num w:numId="42">
    <w:abstractNumId w:val="12"/>
  </w:num>
  <w:num w:numId="43">
    <w:abstractNumId w:val="31"/>
  </w:num>
  <w:num w:numId="44">
    <w:abstractNumId w:val="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s>
  <w:rsids>
    <w:rsidRoot w:val="00673C55"/>
    <w:rsid w:val="001630A7"/>
    <w:rsid w:val="00176285"/>
    <w:rsid w:val="002304CA"/>
    <w:rsid w:val="00253B46"/>
    <w:rsid w:val="002A16D2"/>
    <w:rsid w:val="003318A7"/>
    <w:rsid w:val="003613DF"/>
    <w:rsid w:val="0036557B"/>
    <w:rsid w:val="004A4F73"/>
    <w:rsid w:val="00527818"/>
    <w:rsid w:val="00673C55"/>
    <w:rsid w:val="00766A4B"/>
    <w:rsid w:val="009F56C6"/>
    <w:rsid w:val="00AD5C59"/>
    <w:rsid w:val="00C83DF2"/>
    <w:rsid w:val="00E60232"/>
    <w:rsid w:val="00E734DF"/>
    <w:rsid w:val="00EF6D36"/>
    <w:rsid w:val="00F239BA"/>
    <w:rsid w:val="044A4621"/>
    <w:rsid w:val="04A84572"/>
    <w:rsid w:val="051657E6"/>
    <w:rsid w:val="051B562A"/>
    <w:rsid w:val="063E0A32"/>
    <w:rsid w:val="0AB33838"/>
    <w:rsid w:val="0ACF4484"/>
    <w:rsid w:val="0B79515B"/>
    <w:rsid w:val="0BAF75BD"/>
    <w:rsid w:val="0EE06B2A"/>
    <w:rsid w:val="0FD20DD6"/>
    <w:rsid w:val="101D58FF"/>
    <w:rsid w:val="140B3F77"/>
    <w:rsid w:val="14342A15"/>
    <w:rsid w:val="14D17CFB"/>
    <w:rsid w:val="16D21E31"/>
    <w:rsid w:val="16E744C4"/>
    <w:rsid w:val="1881312C"/>
    <w:rsid w:val="18986F45"/>
    <w:rsid w:val="19D46FDD"/>
    <w:rsid w:val="1A776204"/>
    <w:rsid w:val="1B221F9E"/>
    <w:rsid w:val="1D662E69"/>
    <w:rsid w:val="1EF24FC8"/>
    <w:rsid w:val="1F3640B8"/>
    <w:rsid w:val="1F513C0C"/>
    <w:rsid w:val="204A5E8B"/>
    <w:rsid w:val="211D32C3"/>
    <w:rsid w:val="21405313"/>
    <w:rsid w:val="246623EA"/>
    <w:rsid w:val="263C0416"/>
    <w:rsid w:val="2897102C"/>
    <w:rsid w:val="2B0826A6"/>
    <w:rsid w:val="2B206006"/>
    <w:rsid w:val="2E2E19CE"/>
    <w:rsid w:val="2E3808DD"/>
    <w:rsid w:val="2EE8107D"/>
    <w:rsid w:val="2FA0386E"/>
    <w:rsid w:val="2FE1022F"/>
    <w:rsid w:val="311758F2"/>
    <w:rsid w:val="31363CF0"/>
    <w:rsid w:val="32302AA9"/>
    <w:rsid w:val="32643447"/>
    <w:rsid w:val="327F1517"/>
    <w:rsid w:val="32EA512A"/>
    <w:rsid w:val="341715C0"/>
    <w:rsid w:val="35101CC8"/>
    <w:rsid w:val="36F10025"/>
    <w:rsid w:val="37776404"/>
    <w:rsid w:val="38FF31D2"/>
    <w:rsid w:val="398834BA"/>
    <w:rsid w:val="3BF51175"/>
    <w:rsid w:val="406F5F55"/>
    <w:rsid w:val="422F3947"/>
    <w:rsid w:val="426F60F8"/>
    <w:rsid w:val="42C6006B"/>
    <w:rsid w:val="436F4FCF"/>
    <w:rsid w:val="442C0469"/>
    <w:rsid w:val="44A9674E"/>
    <w:rsid w:val="47A32A78"/>
    <w:rsid w:val="4B7C3D23"/>
    <w:rsid w:val="4C6713D6"/>
    <w:rsid w:val="4CAD4066"/>
    <w:rsid w:val="4DBC669D"/>
    <w:rsid w:val="4ED939E1"/>
    <w:rsid w:val="4F123229"/>
    <w:rsid w:val="50D20667"/>
    <w:rsid w:val="51353793"/>
    <w:rsid w:val="52EF1F6E"/>
    <w:rsid w:val="54445A83"/>
    <w:rsid w:val="54814152"/>
    <w:rsid w:val="559C0533"/>
    <w:rsid w:val="55B81234"/>
    <w:rsid w:val="560E1ACD"/>
    <w:rsid w:val="57233CE5"/>
    <w:rsid w:val="57F25A81"/>
    <w:rsid w:val="5ADD173D"/>
    <w:rsid w:val="5B605803"/>
    <w:rsid w:val="5B6E14F9"/>
    <w:rsid w:val="5D504DDF"/>
    <w:rsid w:val="5E7C7578"/>
    <w:rsid w:val="60463946"/>
    <w:rsid w:val="646D474D"/>
    <w:rsid w:val="65D26F2F"/>
    <w:rsid w:val="664E61ED"/>
    <w:rsid w:val="68D5002D"/>
    <w:rsid w:val="6A773116"/>
    <w:rsid w:val="6D4D219B"/>
    <w:rsid w:val="6D7C1750"/>
    <w:rsid w:val="6D8B5425"/>
    <w:rsid w:val="73734202"/>
    <w:rsid w:val="73781827"/>
    <w:rsid w:val="75D4756D"/>
    <w:rsid w:val="76760624"/>
    <w:rsid w:val="76E4424B"/>
    <w:rsid w:val="785340AB"/>
    <w:rsid w:val="7A1167FF"/>
    <w:rsid w:val="7A127DEE"/>
    <w:rsid w:val="7A4771F6"/>
    <w:rsid w:val="7B574740"/>
    <w:rsid w:val="7D531779"/>
    <w:rsid w:val="7FBD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Lines="100" w:afterLines="100" w:line="360" w:lineRule="auto"/>
      <w:jc w:val="center"/>
      <w:outlineLvl w:val="0"/>
    </w:pPr>
    <w:rPr>
      <w:rFonts w:ascii="Calibri" w:hAnsi="Calibri"/>
      <w:b/>
      <w:kern w:val="44"/>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paragraph" w:styleId="6">
    <w:name w:val="heading 3"/>
    <w:basedOn w:val="1"/>
    <w:next w:val="1"/>
    <w:link w:val="37"/>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Normal Indent"/>
    <w:basedOn w:val="1"/>
    <w:next w:val="1"/>
    <w:qFormat/>
    <w:uiPriority w:val="0"/>
    <w:pPr>
      <w:ind w:firstLine="420" w:firstLineChars="200"/>
    </w:pPr>
  </w:style>
  <w:style w:type="paragraph" w:styleId="8">
    <w:name w:val="annotation text"/>
    <w:basedOn w:val="1"/>
    <w:link w:val="35"/>
    <w:qFormat/>
    <w:uiPriority w:val="0"/>
    <w:pPr>
      <w:jc w:val="left"/>
    </w:pPr>
    <w:rPr>
      <w:rFonts w:ascii="Calibri" w:hAnsi="Calibri"/>
    </w:rPr>
  </w:style>
  <w:style w:type="paragraph" w:styleId="9">
    <w:name w:val="Body Text Indent"/>
    <w:basedOn w:val="1"/>
    <w:qFormat/>
    <w:uiPriority w:val="0"/>
    <w:pPr>
      <w:spacing w:line="560" w:lineRule="exact"/>
      <w:ind w:left="300"/>
    </w:pPr>
    <w:rPr>
      <w:sz w:val="24"/>
    </w:rPr>
  </w:style>
  <w:style w:type="paragraph" w:styleId="10">
    <w:name w:val="Plain Text"/>
    <w:basedOn w:val="1"/>
    <w:qFormat/>
    <w:uiPriority w:val="99"/>
    <w:rPr>
      <w:rFonts w:ascii="宋体" w:hAnsi="Courier New"/>
      <w:szCs w:val="21"/>
    </w:rPr>
  </w:style>
  <w:style w:type="paragraph" w:styleId="11">
    <w:name w:val="Balloon Text"/>
    <w:basedOn w:val="1"/>
    <w:link w:val="34"/>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annotation subject"/>
    <w:basedOn w:val="8"/>
    <w:next w:val="8"/>
    <w:link w:val="36"/>
    <w:qFormat/>
    <w:uiPriority w:val="0"/>
    <w:rPr>
      <w:rFonts w:ascii="Times New Roman" w:hAnsi="Times New Roman"/>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qFormat/>
    <w:uiPriority w:val="99"/>
    <w:rPr>
      <w:rFonts w:eastAsia="宋体"/>
      <w:color w:val="0000FF"/>
      <w:sz w:val="28"/>
      <w:u w:val="single"/>
    </w:rPr>
  </w:style>
  <w:style w:type="character" w:styleId="23">
    <w:name w:val="annotation reference"/>
    <w:qFormat/>
    <w:uiPriority w:val="99"/>
    <w:rPr>
      <w:sz w:val="21"/>
      <w:szCs w:val="21"/>
    </w:rPr>
  </w:style>
  <w:style w:type="paragraph" w:customStyle="1" w:styleId="24">
    <w:name w:val="表格文字"/>
    <w:basedOn w:val="1"/>
    <w:qFormat/>
    <w:uiPriority w:val="0"/>
    <w:pPr>
      <w:spacing w:before="25" w:after="25"/>
      <w:jc w:val="left"/>
    </w:pPr>
    <w:rPr>
      <w:bCs/>
      <w:spacing w:val="10"/>
      <w:kern w:val="0"/>
      <w:sz w:val="24"/>
    </w:rPr>
  </w:style>
  <w:style w:type="paragraph" w:customStyle="1" w:styleId="25">
    <w:name w:val="正文_0"/>
    <w:next w:val="2"/>
    <w:qFormat/>
    <w:uiPriority w:val="0"/>
    <w:pPr>
      <w:widowControl w:val="0"/>
      <w:jc w:val="both"/>
    </w:pPr>
    <w:rPr>
      <w:rFonts w:ascii="Calibri" w:hAnsi="Calibri" w:eastAsia="宋体" w:cs="Times New Roman"/>
      <w:kern w:val="2"/>
      <w:sz w:val="21"/>
      <w:lang w:val="en-US" w:eastAsia="zh-CN" w:bidi="ar-SA"/>
    </w:rPr>
  </w:style>
  <w:style w:type="paragraph" w:customStyle="1" w:styleId="26">
    <w:name w:val="列表段落1"/>
    <w:basedOn w:val="1"/>
    <w:qFormat/>
    <w:uiPriority w:val="34"/>
    <w:pPr>
      <w:ind w:firstLine="420" w:firstLineChars="200"/>
    </w:pPr>
  </w:style>
  <w:style w:type="paragraph" w:styleId="27">
    <w:name w:val="List Paragraph"/>
    <w:basedOn w:val="1"/>
    <w:qFormat/>
    <w:uiPriority w:val="34"/>
    <w:pPr>
      <w:ind w:firstLine="420" w:firstLineChars="200"/>
    </w:pPr>
  </w:style>
  <w:style w:type="character" w:customStyle="1" w:styleId="28">
    <w:name w:val="标题 1 字符"/>
    <w:link w:val="4"/>
    <w:qFormat/>
    <w:uiPriority w:val="0"/>
    <w:rPr>
      <w:rFonts w:ascii="Calibri" w:hAnsi="Calibri"/>
      <w:b/>
      <w:kern w:val="44"/>
      <w:sz w:val="28"/>
      <w:szCs w:val="20"/>
    </w:r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0"/>
  </w:style>
  <w:style w:type="paragraph" w:customStyle="1" w:styleId="3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Normal_30"/>
    <w:qFormat/>
    <w:uiPriority w:val="0"/>
    <w:rPr>
      <w:rFonts w:ascii="Times New Roman" w:hAnsi="Times New Roman" w:eastAsia="Times New Roman" w:cs="Times New Roman"/>
      <w:sz w:val="24"/>
      <w:szCs w:val="24"/>
      <w:lang w:val="en-US" w:eastAsia="zh-CN" w:bidi="ar-SA"/>
    </w:rPr>
  </w:style>
  <w:style w:type="character" w:customStyle="1" w:styleId="34">
    <w:name w:val="批注框文本 字符"/>
    <w:basedOn w:val="20"/>
    <w:link w:val="11"/>
    <w:qFormat/>
    <w:uiPriority w:val="0"/>
    <w:rPr>
      <w:kern w:val="2"/>
      <w:sz w:val="18"/>
      <w:szCs w:val="18"/>
    </w:rPr>
  </w:style>
  <w:style w:type="character" w:customStyle="1" w:styleId="35">
    <w:name w:val="批注文字 字符"/>
    <w:basedOn w:val="20"/>
    <w:link w:val="8"/>
    <w:qFormat/>
    <w:uiPriority w:val="0"/>
    <w:rPr>
      <w:rFonts w:ascii="Calibri" w:hAnsi="Calibri"/>
      <w:kern w:val="2"/>
      <w:sz w:val="21"/>
      <w:szCs w:val="24"/>
    </w:rPr>
  </w:style>
  <w:style w:type="character" w:customStyle="1" w:styleId="36">
    <w:name w:val="批注主题 字符"/>
    <w:basedOn w:val="35"/>
    <w:link w:val="17"/>
    <w:qFormat/>
    <w:uiPriority w:val="0"/>
    <w:rPr>
      <w:rFonts w:ascii="Calibri" w:hAnsi="Calibri"/>
      <w:b/>
      <w:bCs/>
      <w:kern w:val="2"/>
      <w:sz w:val="21"/>
      <w:szCs w:val="24"/>
    </w:rPr>
  </w:style>
  <w:style w:type="character" w:customStyle="1" w:styleId="37">
    <w:name w:val="标题 3 字符"/>
    <w:basedOn w:val="20"/>
    <w:link w:val="6"/>
    <w:semiHidden/>
    <w:qFormat/>
    <w:uiPriority w:val="0"/>
    <w:rPr>
      <w:b/>
      <w:bCs/>
      <w:kern w:val="2"/>
      <w:sz w:val="32"/>
      <w:szCs w:val="32"/>
    </w:rPr>
  </w:style>
  <w:style w:type="paragraph" w:customStyle="1" w:styleId="38">
    <w:name w:val="标题 21"/>
    <w:basedOn w:val="1"/>
    <w:qFormat/>
    <w:uiPriority w:val="1"/>
    <w:pPr>
      <w:autoSpaceDE w:val="0"/>
      <w:autoSpaceDN w:val="0"/>
      <w:ind w:left="340" w:right="407"/>
      <w:jc w:val="center"/>
      <w:outlineLvl w:val="2"/>
    </w:pPr>
    <w:rPr>
      <w:rFonts w:ascii="宋体" w:hAnsi="宋体" w:cs="宋体"/>
      <w:b/>
      <w:bCs/>
      <w:kern w:val="0"/>
      <w:sz w:val="24"/>
      <w:lang w:val="zh-CN" w:bidi="zh-CN"/>
    </w:rPr>
  </w:style>
  <w:style w:type="paragraph" w:customStyle="1" w:styleId="3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font11"/>
    <w:basedOn w:val="20"/>
    <w:qFormat/>
    <w:uiPriority w:val="0"/>
    <w:rPr>
      <w:rFonts w:hint="eastAsia" w:ascii="宋体" w:hAnsi="宋体" w:eastAsia="宋体" w:cs="宋体"/>
      <w:color w:val="000000"/>
      <w:sz w:val="20"/>
      <w:szCs w:val="20"/>
      <w:u w:val="none"/>
    </w:rPr>
  </w:style>
  <w:style w:type="character" w:customStyle="1" w:styleId="41">
    <w:name w:val="font71"/>
    <w:basedOn w:val="2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48443</Words>
  <Characters>52520</Characters>
  <Lines>438</Lines>
  <Paragraphs>123</Paragraphs>
  <TotalTime>26</TotalTime>
  <ScaleCrop>false</ScaleCrop>
  <LinksUpToDate>false</LinksUpToDate>
  <CharactersWithSpaces>54242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2022-06-16T16:56:00Z</dcterms:created>
  <dc:creator>GDYX001</dc:creator>
  <cp:lastModifiedBy>广东</cp:lastModifiedBy>
  <dcterms:modified xsi:type="dcterms:W3CDTF">2024-06-03T07:51:13Z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1988DFF551F940F5A990D74C6352C576_13</vt:lpwstr>
  </property>
</Properties>
</file>